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87F70" w14:textId="15CEA3F1" w:rsidR="00F10721" w:rsidRDefault="00B72BB8">
      <w:bookmarkStart w:id="0" w:name="_Hlk57397247"/>
      <w:bookmarkEnd w:id="0"/>
      <w:r>
        <w:rPr>
          <w:b/>
          <w:bCs/>
          <w:noProof/>
          <w:color w:val="3C7486"/>
          <w:sz w:val="32"/>
          <w:szCs w:val="32"/>
          <w:lang w:val="fr-FR"/>
        </w:rPr>
        <w:drawing>
          <wp:anchor distT="0" distB="0" distL="114300" distR="114300" simplePos="0" relativeHeight="251665408" behindDoc="0" locked="0" layoutInCell="1" allowOverlap="1" wp14:anchorId="3CB1386B" wp14:editId="33741B95">
            <wp:simplePos x="0" y="0"/>
            <wp:positionH relativeFrom="margin">
              <wp:align>right</wp:align>
            </wp:positionH>
            <wp:positionV relativeFrom="margin">
              <wp:posOffset>-553085</wp:posOffset>
            </wp:positionV>
            <wp:extent cx="3544570" cy="871220"/>
            <wp:effectExtent l="0" t="0" r="0" b="5080"/>
            <wp:wrapSquare wrapText="bothSides"/>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57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3C7486"/>
          <w:sz w:val="32"/>
          <w:szCs w:val="32"/>
          <w:lang w:val="fr-FR"/>
        </w:rPr>
        <mc:AlternateContent>
          <mc:Choice Requires="wps">
            <w:drawing>
              <wp:anchor distT="0" distB="0" distL="114300" distR="114300" simplePos="0" relativeHeight="251659264" behindDoc="0" locked="0" layoutInCell="1" allowOverlap="1" wp14:anchorId="154A970A" wp14:editId="690C1E58">
                <wp:simplePos x="0" y="0"/>
                <wp:positionH relativeFrom="page">
                  <wp:align>left</wp:align>
                </wp:positionH>
                <wp:positionV relativeFrom="paragraph">
                  <wp:posOffset>-1019175</wp:posOffset>
                </wp:positionV>
                <wp:extent cx="2260600" cy="10798175"/>
                <wp:effectExtent l="0" t="0" r="6350" b="3175"/>
                <wp:wrapNone/>
                <wp:docPr id="13" name="Ορθογώνιο 5"/>
                <wp:cNvGraphicFramePr/>
                <a:graphic xmlns:a="http://schemas.openxmlformats.org/drawingml/2006/main">
                  <a:graphicData uri="http://schemas.microsoft.com/office/word/2010/wordprocessingShape">
                    <wps:wsp>
                      <wps:cNvSpPr/>
                      <wps:spPr>
                        <a:xfrm>
                          <a:off x="0" y="0"/>
                          <a:ext cx="2260600" cy="10798175"/>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218A" id="Ορθογώνιο 5" o:spid="_x0000_s1026" style="position:absolute;margin-left:0;margin-top:-80.25pt;width:178pt;height:850.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CtQIAAJEFAAAOAAAAZHJzL2Uyb0RvYy54bWysVEtu2zAQ3RfoHQjuG32arxE5MBykKBAk&#10;QZMia5qiLAEUhyVpy+6uF+gVcohu2kWRGyhX6pD6JE2DLop6QXM0b958ODPHJ5takrUwtgKV0WQn&#10;pkQoDnmllhn9eHP25pAS65jKmQQlMroVlp5MX786bvREpFCCzIUhSKLspNEZLZ3TkyiyvBQ1szug&#10;hUJlAaZmDkWzjHLDGmSvZZTG8X7UgMm1AS6sxa+nnZJOA39RCO4ui8IKR2RGMTYXThPOhT+j6TGb&#10;LA3TZcX7MNg/RFGzSqHTkeqUOUZWpvqDqq64AQuF2+FQR1AUFRchB8wmiZ9lc10yLUIuWByrxzLZ&#10;/0fLL9ZXhlQ5vt1bShSr8Y3au4cv7ff2vv328LX92f5o78meL1Sj7QTx1/rK9JLFq896U5ja/2M+&#10;ZBOKux2LKzaOcPyYpvvxfoxvwFGXxAdHh8lBoI0e7bWx7p2AmvhLRg0+X6gqW59bhz4ROkC8Owuy&#10;ys8qKYNglou5NGTN8KmPDudpmvqg0eQ3mFQerMCbdWr/JfK5ddmEm9tK4XFSfRAFlsfHHyIJjSlG&#10;P4xzoVzSqUqWi879Xoy/wbtvZW8RYgmEnrlA/yN3TzAgO5KBu4uyx3tTEfp6NI7/FlhnPFoEz6Dc&#10;aFxXCsxLBBKz6j13+KFIXWl8lRaQb7F5DHRTZTU/q/Ddzpl1V8zgGOFj42pwl3gUEpqMQn+jpATz&#10;+aXvHo/djVpKGhzLjNpPK2YEJfK9wr4/SnZ3/RwHYXfvIEXBPNUsnmrUqp4DtkOCS0jzcPV4J4dr&#10;YaC+xQ0y815RxRRH3xnlzgzC3HXrAncQF7NZgOHsaubO1bXmntxX1fflzeaWGd03r8PGv4BhhNnk&#10;WQ93WG+pYLZyUFShwR/r2tcb5z40Tr+j/GJ5KgfU4yad/gIAAP//AwBQSwMEFAAGAAgAAAAhAOnX&#10;6mHgAAAACgEAAA8AAABkcnMvZG93bnJldi54bWxMj8FOwzAQRO9I/IO1SFxQaxeIVaVxqgqpqrgg&#10;aLlw28RLEhrbUey24e9ZTnDcmdHsm2I9uV6caYxd8AYWcwWCfB1s5xsD74ftbAkiJvQW++DJwDdF&#10;WJfXVwXmNlz8G533qRFc4mOOBtqUhlzKWLfkMM7DQJ69zzA6THyOjbQjXrjc9fJeKS0ddp4/tDjQ&#10;U0v1cX9yBnYHW73s9LTdfOhnSdXrEe++lDG3N9NmBSLRlP7C8IvP6FAyUxVO3kbRG+AhycBsoVUG&#10;gv2HTLNUcTB7VApkWcj/E8ofAAAA//8DAFBLAQItABQABgAIAAAAIQC2gziS/gAAAOEBAAATAAAA&#10;AAAAAAAAAAAAAAAAAABbQ29udGVudF9UeXBlc10ueG1sUEsBAi0AFAAGAAgAAAAhADj9If/WAAAA&#10;lAEAAAsAAAAAAAAAAAAAAAAALwEAAF9yZWxzLy5yZWxzUEsBAi0AFAAGAAgAAAAhALrNDEK1AgAA&#10;kQUAAA4AAAAAAAAAAAAAAAAALgIAAGRycy9lMm9Eb2MueG1sUEsBAi0AFAAGAAgAAAAhAOnX6mHg&#10;AAAACgEAAA8AAAAAAAAAAAAAAAAADwUAAGRycy9kb3ducmV2LnhtbFBLBQYAAAAABAAEAPMAAAAc&#10;BgAAAAA=&#10;" fillcolor="#98c222" stroked="f" strokeweight="1pt">
                <w10:wrap anchorx="page"/>
              </v:rect>
            </w:pict>
          </mc:Fallback>
        </mc:AlternateContent>
      </w:r>
      <w:r>
        <w:rPr>
          <w:b/>
          <w:bCs/>
          <w:noProof/>
          <w:color w:val="3C7486"/>
          <w:sz w:val="32"/>
          <w:szCs w:val="32"/>
          <w:lang w:val="fr-FR"/>
        </w:rPr>
        <w:drawing>
          <wp:anchor distT="0" distB="0" distL="114300" distR="114300" simplePos="0" relativeHeight="251663360" behindDoc="0" locked="0" layoutInCell="1" allowOverlap="1" wp14:anchorId="283FB070" wp14:editId="5F8BB6B8">
            <wp:simplePos x="0" y="0"/>
            <wp:positionH relativeFrom="column">
              <wp:posOffset>-113030</wp:posOffset>
            </wp:positionH>
            <wp:positionV relativeFrom="paragraph">
              <wp:posOffset>7200900</wp:posOffset>
            </wp:positionV>
            <wp:extent cx="1138555" cy="1621155"/>
            <wp:effectExtent l="0" t="0" r="4445" b="0"/>
            <wp:wrapSquare wrapText="bothSides"/>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1621155"/>
                    </a:xfrm>
                    <a:prstGeom prst="rect">
                      <a:avLst/>
                    </a:prstGeom>
                  </pic:spPr>
                </pic:pic>
              </a:graphicData>
            </a:graphic>
          </wp:anchor>
        </w:drawing>
      </w:r>
      <w:r>
        <w:rPr>
          <w:b/>
          <w:bCs/>
          <w:noProof/>
          <w:color w:val="3C7486"/>
          <w:sz w:val="32"/>
          <w:szCs w:val="32"/>
          <w:lang w:val="fr-FR"/>
        </w:rPr>
        <w:drawing>
          <wp:anchor distT="0" distB="0" distL="114300" distR="114300" simplePos="0" relativeHeight="251661312" behindDoc="0" locked="0" layoutInCell="1" allowOverlap="1" wp14:anchorId="2248E0A3" wp14:editId="270D8D43">
            <wp:simplePos x="0" y="0"/>
            <wp:positionH relativeFrom="column">
              <wp:posOffset>-76200</wp:posOffset>
            </wp:positionH>
            <wp:positionV relativeFrom="paragraph">
              <wp:posOffset>0</wp:posOffset>
            </wp:positionV>
            <wp:extent cx="896620" cy="6935470"/>
            <wp:effectExtent l="0" t="0" r="0" b="0"/>
            <wp:wrapSquare wrapText="bothSides"/>
            <wp:docPr id="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p>
    <w:p w14:paraId="38B2194B" w14:textId="640789BD" w:rsidR="00C8428A" w:rsidRDefault="00C8428A" w:rsidP="00C8428A">
      <w:pPr>
        <w:tabs>
          <w:tab w:val="left" w:pos="7155"/>
        </w:tabs>
      </w:pPr>
      <w:r>
        <w:rPr>
          <w:lang w:val="fr-FR"/>
        </w:rPr>
        <w:tab/>
      </w:r>
    </w:p>
    <w:p w14:paraId="609B47D9" w14:textId="103C0476" w:rsidR="00C8428A" w:rsidRDefault="00B72BB8" w:rsidP="00C8428A">
      <w:pPr>
        <w:tabs>
          <w:tab w:val="left" w:pos="7155"/>
        </w:tabs>
      </w:pPr>
      <w:r>
        <w:rPr>
          <w:noProof/>
          <w:lang w:val="fr-FR"/>
        </w:rPr>
        <w:drawing>
          <wp:anchor distT="0" distB="0" distL="114300" distR="114300" simplePos="0" relativeHeight="251670528" behindDoc="0" locked="0" layoutInCell="1" allowOverlap="1" wp14:anchorId="36ACF738" wp14:editId="4114EEB4">
            <wp:simplePos x="0" y="0"/>
            <wp:positionH relativeFrom="column">
              <wp:posOffset>2889885</wp:posOffset>
            </wp:positionH>
            <wp:positionV relativeFrom="paragraph">
              <wp:posOffset>5715</wp:posOffset>
            </wp:positionV>
            <wp:extent cx="2506561" cy="2969260"/>
            <wp:effectExtent l="0" t="0" r="8255" b="2540"/>
            <wp:wrapSquare wrapText="bothSides"/>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561" cy="2969260"/>
                    </a:xfrm>
                    <a:prstGeom prst="rect">
                      <a:avLst/>
                    </a:prstGeom>
                  </pic:spPr>
                </pic:pic>
              </a:graphicData>
            </a:graphic>
          </wp:anchor>
        </w:drawing>
      </w:r>
    </w:p>
    <w:p w14:paraId="2F72400F" w14:textId="0DE001F3" w:rsidR="00C8428A" w:rsidRDefault="00C8428A" w:rsidP="00C8428A">
      <w:pPr>
        <w:tabs>
          <w:tab w:val="left" w:pos="7155"/>
        </w:tabs>
      </w:pPr>
    </w:p>
    <w:p w14:paraId="0632E996" w14:textId="141C8481" w:rsidR="00C8428A" w:rsidRDefault="00C8428A" w:rsidP="00C8428A">
      <w:pPr>
        <w:tabs>
          <w:tab w:val="left" w:pos="7155"/>
        </w:tabs>
      </w:pPr>
    </w:p>
    <w:p w14:paraId="1E3A84EE" w14:textId="339A6850" w:rsidR="00C8428A" w:rsidRDefault="00C8428A" w:rsidP="00C8428A">
      <w:pPr>
        <w:tabs>
          <w:tab w:val="left" w:pos="6120"/>
        </w:tabs>
      </w:pPr>
      <w:r>
        <w:rPr>
          <w:lang w:val="fr-FR"/>
        </w:rPr>
        <w:tab/>
      </w:r>
    </w:p>
    <w:p w14:paraId="165AA5D3" w14:textId="44B93F3E" w:rsidR="00C8428A" w:rsidRDefault="00C8428A" w:rsidP="00C8428A">
      <w:pPr>
        <w:tabs>
          <w:tab w:val="left" w:pos="6120"/>
        </w:tabs>
      </w:pPr>
    </w:p>
    <w:p w14:paraId="262B2E6F" w14:textId="53679E27" w:rsidR="00C8428A" w:rsidRDefault="00C8428A" w:rsidP="00C8428A">
      <w:pPr>
        <w:tabs>
          <w:tab w:val="left" w:pos="6120"/>
        </w:tabs>
      </w:pPr>
    </w:p>
    <w:p w14:paraId="7BBE7896" w14:textId="5AB9281A" w:rsidR="00C8428A" w:rsidRDefault="00C8428A" w:rsidP="00C8428A">
      <w:pPr>
        <w:tabs>
          <w:tab w:val="left" w:pos="6120"/>
        </w:tabs>
      </w:pPr>
    </w:p>
    <w:p w14:paraId="0BA9B8A3" w14:textId="3682161A" w:rsidR="00C8428A" w:rsidRDefault="00C8428A" w:rsidP="00C8428A">
      <w:pPr>
        <w:tabs>
          <w:tab w:val="left" w:pos="6120"/>
        </w:tabs>
      </w:pPr>
    </w:p>
    <w:p w14:paraId="37DC4BB5" w14:textId="076B3D51" w:rsidR="00C8428A" w:rsidRDefault="00C8428A" w:rsidP="00C8428A">
      <w:pPr>
        <w:tabs>
          <w:tab w:val="left" w:pos="6120"/>
        </w:tabs>
      </w:pPr>
    </w:p>
    <w:p w14:paraId="58C1B5BF" w14:textId="2EEFE56B" w:rsidR="00C8428A" w:rsidRDefault="00C8428A" w:rsidP="00C8428A">
      <w:pPr>
        <w:tabs>
          <w:tab w:val="left" w:pos="6120"/>
        </w:tabs>
      </w:pPr>
    </w:p>
    <w:p w14:paraId="624CCCC7" w14:textId="68F87134" w:rsidR="00C8428A" w:rsidRDefault="00C8428A" w:rsidP="00C8428A">
      <w:pPr>
        <w:tabs>
          <w:tab w:val="left" w:pos="6120"/>
        </w:tabs>
      </w:pPr>
    </w:p>
    <w:p w14:paraId="68947D63" w14:textId="1F30A216" w:rsidR="00C8428A" w:rsidRDefault="00C8428A" w:rsidP="00C8428A">
      <w:pPr>
        <w:tabs>
          <w:tab w:val="left" w:pos="6120"/>
        </w:tabs>
      </w:pPr>
    </w:p>
    <w:p w14:paraId="119D36CB" w14:textId="121A77A3" w:rsidR="00C8428A" w:rsidRDefault="00BB61D3" w:rsidP="00C8428A">
      <w:pPr>
        <w:tabs>
          <w:tab w:val="left" w:pos="6120"/>
        </w:tabs>
      </w:pPr>
      <w:r>
        <w:rPr>
          <w:b/>
          <w:bCs/>
          <w:noProof/>
          <w:color w:val="3C7486"/>
          <w:sz w:val="32"/>
          <w:szCs w:val="32"/>
          <w:lang w:val="fr-FR"/>
        </w:rPr>
        <mc:AlternateContent>
          <mc:Choice Requires="wps">
            <w:drawing>
              <wp:anchor distT="0" distB="0" distL="114300" distR="114300" simplePos="0" relativeHeight="251667456" behindDoc="0" locked="0" layoutInCell="1" allowOverlap="1" wp14:anchorId="20BC84ED" wp14:editId="043464E8">
                <wp:simplePos x="0" y="0"/>
                <wp:positionH relativeFrom="margin">
                  <wp:align>right</wp:align>
                </wp:positionH>
                <wp:positionV relativeFrom="paragraph">
                  <wp:posOffset>10795</wp:posOffset>
                </wp:positionV>
                <wp:extent cx="3782060" cy="1403985"/>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403985"/>
                        </a:xfrm>
                        <a:prstGeom prst="rect">
                          <a:avLst/>
                        </a:prstGeom>
                        <a:noFill/>
                        <a:ln w="9525">
                          <a:noFill/>
                          <a:miter lim="800000"/>
                          <a:headEnd/>
                          <a:tailEnd/>
                        </a:ln>
                      </wps:spPr>
                      <wps:txbx>
                        <w:txbxContent>
                          <w:p w14:paraId="43FAA830" w14:textId="77777777" w:rsidR="003A5EEE" w:rsidRPr="00722496" w:rsidRDefault="003A5EEE" w:rsidP="00C8428A">
                            <w:pPr>
                              <w:spacing w:after="0" w:line="240" w:lineRule="auto"/>
                              <w:rPr>
                                <w:color w:val="3C7486"/>
                                <w:sz w:val="40"/>
                                <w:szCs w:val="40"/>
                                <w:lang w:val="en-US"/>
                              </w:rPr>
                            </w:pPr>
                            <w:r>
                              <w:rPr>
                                <w:color w:val="3C7486"/>
                                <w:sz w:val="40"/>
                                <w:szCs w:val="40"/>
                                <w:lang w:val="fr-FR"/>
                              </w:rPr>
                              <w:t xml:space="preserve">soutenir les zones </w:t>
                            </w:r>
                            <w:r>
                              <w:rPr>
                                <w:b/>
                                <w:bCs/>
                                <w:color w:val="3C7486"/>
                                <w:sz w:val="60"/>
                                <w:szCs w:val="60"/>
                                <w:lang w:val="fr-FR"/>
                              </w:rPr>
                              <w:t>IN</w:t>
                            </w:r>
                            <w:r>
                              <w:rPr>
                                <w:color w:val="3C7486"/>
                                <w:sz w:val="40"/>
                                <w:szCs w:val="40"/>
                                <w:lang w:val="fr-FR"/>
                              </w:rPr>
                              <w:t xml:space="preserve">sulaires et à faible densité </w:t>
                            </w:r>
                          </w:p>
                          <w:p w14:paraId="021316F4" w14:textId="77777777" w:rsidR="003A5EEE" w:rsidRPr="00722496" w:rsidRDefault="003A5EEE" w:rsidP="00C8428A">
                            <w:pPr>
                              <w:spacing w:after="0" w:line="240" w:lineRule="auto"/>
                              <w:rPr>
                                <w:color w:val="3C7486"/>
                                <w:sz w:val="40"/>
                                <w:szCs w:val="40"/>
                                <w:lang w:val="en-US"/>
                              </w:rPr>
                            </w:pPr>
                            <w:r>
                              <w:rPr>
                                <w:color w:val="3C7486"/>
                                <w:sz w:val="40"/>
                                <w:szCs w:val="40"/>
                                <w:lang w:val="fr-FR"/>
                              </w:rPr>
                              <w:t>dans la transition vers plus de</w:t>
                            </w:r>
                            <w:r>
                              <w:rPr>
                                <w:color w:val="3C7486"/>
                                <w:sz w:val="46"/>
                                <w:szCs w:val="46"/>
                                <w:lang w:val="fr-FR"/>
                              </w:rPr>
                              <w:t xml:space="preserve"> </w:t>
                            </w:r>
                            <w:r>
                              <w:rPr>
                                <w:b/>
                                <w:bCs/>
                                <w:color w:val="3C7486"/>
                                <w:sz w:val="60"/>
                                <w:szCs w:val="60"/>
                                <w:lang w:val="fr-FR"/>
                              </w:rPr>
                              <w:t>CIRC</w:t>
                            </w:r>
                            <w:r>
                              <w:rPr>
                                <w:color w:val="3C7486"/>
                                <w:sz w:val="40"/>
                                <w:szCs w:val="40"/>
                                <w:lang w:val="fr-FR"/>
                              </w:rPr>
                              <w:t>ularité pour l'</w:t>
                            </w:r>
                            <w:r>
                              <w:rPr>
                                <w:b/>
                                <w:bCs/>
                                <w:color w:val="3C7486"/>
                                <w:sz w:val="60"/>
                                <w:szCs w:val="60"/>
                                <w:lang w:val="fr-FR"/>
                              </w:rPr>
                              <w:t>E</w:t>
                            </w:r>
                            <w:r>
                              <w:rPr>
                                <w:color w:val="3C7486"/>
                                <w:sz w:val="40"/>
                                <w:szCs w:val="40"/>
                                <w:lang w:val="fr-FR"/>
                              </w:rPr>
                              <w:t>conomie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BC84ED" id="_x0000_t202" coordsize="21600,21600" o:spt="202" path="m,l,21600r21600,l21600,xe">
                <v:stroke joinstyle="miter"/>
                <v:path gradientshapeok="t" o:connecttype="rect"/>
              </v:shapetype>
              <v:shape id="Πλαίσιο κειμένου 2" o:spid="_x0000_s1026" type="#_x0000_t202" style="position:absolute;margin-left:246.6pt;margin-top:.85pt;width:297.8pt;height:110.55pt;z-index:2516674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9BNgIAAAwEAAAOAAAAZHJzL2Uyb0RvYy54bWysU8uO0zAU3SPxD5b3NOlr2kZNR8MMRUjD&#10;Qxr4ANdxGgu/sN0mZTviP/gBhFiw4KX5g8wvce10OhXsEFlY17m+595zfDw/baRAW2Yd1yrH/V6K&#10;EVNUF1ytc/zm9fLRFCPniSqI0IrleMccPl08fDCvTcYGutKiYBYBiHJZbXJceW+yJHG0YpK4njZM&#10;QbLUVhIPW7tOCktqQJciGaTpSVJrWxirKXMO/l50SbyI+GXJqH9Zlo55JHIMs/m42riuwpos5iRb&#10;W2IqTvdjkH+YQhKuoOkB6oJ4gjaW/wUlObXa6dL3qJaJLktOWeQAbPrpH2yuKmJY5ALiOHOQyf0/&#10;WPpi+8oiXuR4mE4wUkTCJbUf2x/tl/bz7XX7rb1B7ff2KwQ/20/tr/bm9gMaBNlq4zKovjJQ75vH&#10;uoHrjxI4c6npW4eUPq+IWrMza3VdMVLA2P1QmRyVdjgugKzq57qA7mTjdQRqSiuDpqASAnS4vt3h&#10;yljjEYWfw8l0kJ5AikKuP0qHs+k49iDZXbmxzj9lWqIQ5NiCJyI82V46H8Yh2d2R0E3pJRci+kIo&#10;VOd4Nh6MY8FRRnIPthVc5niahq8zUmD5RBWx2BMuuhgaCLWnHZh2nH2zauBg0GKlix0IYHVnT3hO&#10;EFTavseoBmvm2L3bEMswEs8UiDjrj0bBy3EzGk8GsLHHmdVxhigKUDn2GHXhuY/+D1ydOQOxlzzK&#10;cD/JflawXFRn/zyCp4/38dT9I178BgAA//8DAFBLAwQUAAYACAAAACEA2KXEu9sAAAAGAQAADwAA&#10;AGRycy9kb3ducmV2LnhtbEyPzU7DMBCE70i8g7VI3KiDpf6Qxqkq1JYjUKKe3XhJIuK1FbtpeHuW&#10;Exx3ZjTzbbGZXC9GHGLnScPjLAOBVHvbUaOh+tg/rEDEZMia3hNq+MYIm/L2pjC59Vd6x/GYGsEl&#10;FHOjoU0p5FLGukVn4swHJPY+/eBM4nNopB3MlctdL1WWLaQzHfFCawI+t1h/HS9OQ0jhsHwZXt+2&#10;u/2YVadDpbpmp/X93bRdg0g4pb8w/OIzOpTMdPYXslH0GviRxOoSBJvzp/kCxFmDUmoFsizkf/zy&#10;BwAA//8DAFBLAQItABQABgAIAAAAIQC2gziS/gAAAOEBAAATAAAAAAAAAAAAAAAAAAAAAABbQ29u&#10;dGVudF9UeXBlc10ueG1sUEsBAi0AFAAGAAgAAAAhADj9If/WAAAAlAEAAAsAAAAAAAAAAAAAAAAA&#10;LwEAAF9yZWxzLy5yZWxzUEsBAi0AFAAGAAgAAAAhAKutD0E2AgAADAQAAA4AAAAAAAAAAAAAAAAA&#10;LgIAAGRycy9lMm9Eb2MueG1sUEsBAi0AFAAGAAgAAAAhANilxLvbAAAABgEAAA8AAAAAAAAAAAAA&#10;AAAAkAQAAGRycy9kb3ducmV2LnhtbFBLBQYAAAAABAAEAPMAAACYBQAAAAA=&#10;" filled="f" stroked="f">
                <v:textbox style="mso-fit-shape-to-text:t">
                  <w:txbxContent>
                    <w:p w14:paraId="43FAA830" w14:textId="77777777" w:rsidR="003A5EEE" w:rsidRPr="00722496" w:rsidRDefault="003A5EEE" w:rsidP="00C8428A">
                      <w:pPr>
                        <w:spacing w:after="0" w:line="240" w:lineRule="auto"/>
                        <w:rPr>
                          <w:color w:val="3C7486"/>
                          <w:sz w:val="40"/>
                          <w:szCs w:val="40"/>
                          <w:lang w:val="en-US"/>
                        </w:rPr>
                      </w:pPr>
                      <w:r>
                        <w:rPr>
                          <w:color w:val="3C7486"/>
                          <w:sz w:val="40"/>
                          <w:szCs w:val="40"/>
                          <w:lang w:val="fr-FR"/>
                        </w:rPr>
                        <w:t xml:space="preserve">soutenir les zones </w:t>
                      </w:r>
                      <w:r>
                        <w:rPr>
                          <w:b/>
                          <w:bCs/>
                          <w:color w:val="3C7486"/>
                          <w:sz w:val="60"/>
                          <w:szCs w:val="60"/>
                          <w:lang w:val="fr-FR"/>
                        </w:rPr>
                        <w:t>IN</w:t>
                      </w:r>
                      <w:r>
                        <w:rPr>
                          <w:color w:val="3C7486"/>
                          <w:sz w:val="40"/>
                          <w:szCs w:val="40"/>
                          <w:lang w:val="fr-FR"/>
                        </w:rPr>
                        <w:t xml:space="preserve">sulaires et à faible densité </w:t>
                      </w:r>
                    </w:p>
                    <w:p w14:paraId="021316F4" w14:textId="77777777" w:rsidR="003A5EEE" w:rsidRPr="00722496" w:rsidRDefault="003A5EEE" w:rsidP="00C8428A">
                      <w:pPr>
                        <w:spacing w:after="0" w:line="240" w:lineRule="auto"/>
                        <w:rPr>
                          <w:color w:val="3C7486"/>
                          <w:sz w:val="40"/>
                          <w:szCs w:val="40"/>
                          <w:lang w:val="en-US"/>
                        </w:rPr>
                      </w:pPr>
                      <w:r>
                        <w:rPr>
                          <w:color w:val="3C7486"/>
                          <w:sz w:val="40"/>
                          <w:szCs w:val="40"/>
                          <w:lang w:val="fr-FR"/>
                        </w:rPr>
                        <w:t>dans la transition vers plus de</w:t>
                      </w:r>
                      <w:r>
                        <w:rPr>
                          <w:color w:val="3C7486"/>
                          <w:sz w:val="46"/>
                          <w:szCs w:val="46"/>
                          <w:lang w:val="fr-FR"/>
                        </w:rPr>
                        <w:t xml:space="preserve"> </w:t>
                      </w:r>
                      <w:r>
                        <w:rPr>
                          <w:b/>
                          <w:bCs/>
                          <w:color w:val="3C7486"/>
                          <w:sz w:val="60"/>
                          <w:szCs w:val="60"/>
                          <w:lang w:val="fr-FR"/>
                        </w:rPr>
                        <w:t>CIRC</w:t>
                      </w:r>
                      <w:r>
                        <w:rPr>
                          <w:color w:val="3C7486"/>
                          <w:sz w:val="40"/>
                          <w:szCs w:val="40"/>
                          <w:lang w:val="fr-FR"/>
                        </w:rPr>
                        <w:t>ularité pour l'</w:t>
                      </w:r>
                      <w:r>
                        <w:rPr>
                          <w:b/>
                          <w:bCs/>
                          <w:color w:val="3C7486"/>
                          <w:sz w:val="60"/>
                          <w:szCs w:val="60"/>
                          <w:lang w:val="fr-FR"/>
                        </w:rPr>
                        <w:t>E</w:t>
                      </w:r>
                      <w:r>
                        <w:rPr>
                          <w:color w:val="3C7486"/>
                          <w:sz w:val="40"/>
                          <w:szCs w:val="40"/>
                          <w:lang w:val="fr-FR"/>
                        </w:rPr>
                        <w:t>conomie</w:t>
                      </w:r>
                    </w:p>
                  </w:txbxContent>
                </v:textbox>
                <w10:wrap anchorx="margin"/>
              </v:shape>
            </w:pict>
          </mc:Fallback>
        </mc:AlternateContent>
      </w:r>
    </w:p>
    <w:p w14:paraId="11369368" w14:textId="7D9313C6" w:rsidR="00C8428A" w:rsidRDefault="00C8428A" w:rsidP="00C8428A">
      <w:pPr>
        <w:tabs>
          <w:tab w:val="left" w:pos="6120"/>
        </w:tabs>
      </w:pPr>
    </w:p>
    <w:p w14:paraId="22E701E6" w14:textId="000FAB3D" w:rsidR="00C8428A" w:rsidRDefault="00C8428A" w:rsidP="00C8428A">
      <w:pPr>
        <w:tabs>
          <w:tab w:val="left" w:pos="6120"/>
        </w:tabs>
      </w:pPr>
    </w:p>
    <w:p w14:paraId="32B732A4" w14:textId="39273325" w:rsidR="00C8428A" w:rsidRDefault="00C8428A" w:rsidP="00C8428A">
      <w:pPr>
        <w:tabs>
          <w:tab w:val="left" w:pos="6120"/>
        </w:tabs>
      </w:pPr>
    </w:p>
    <w:p w14:paraId="64DA7E98" w14:textId="65DFA180" w:rsidR="00C8428A" w:rsidRDefault="00C8428A" w:rsidP="00C8428A">
      <w:pPr>
        <w:tabs>
          <w:tab w:val="left" w:pos="6120"/>
        </w:tabs>
      </w:pPr>
    </w:p>
    <w:p w14:paraId="4464DA7F" w14:textId="75EBB983" w:rsidR="00C8428A" w:rsidRDefault="00C8428A" w:rsidP="00911476">
      <w:pPr>
        <w:tabs>
          <w:tab w:val="left" w:pos="6120"/>
        </w:tabs>
        <w:jc w:val="right"/>
      </w:pPr>
    </w:p>
    <w:p w14:paraId="7FA46B9C" w14:textId="475F623E" w:rsidR="00C8428A" w:rsidRDefault="00C8428A" w:rsidP="00C8428A">
      <w:pPr>
        <w:tabs>
          <w:tab w:val="left" w:pos="6120"/>
        </w:tabs>
      </w:pPr>
    </w:p>
    <w:p w14:paraId="4C6355A4" w14:textId="3148D07F" w:rsidR="00C8428A" w:rsidRDefault="004221F0" w:rsidP="00C8428A">
      <w:pPr>
        <w:tabs>
          <w:tab w:val="left" w:pos="6120"/>
        </w:tabs>
      </w:pPr>
      <w:r>
        <w:rPr>
          <w:b/>
          <w:bCs/>
          <w:noProof/>
          <w:color w:val="3C7486"/>
          <w:sz w:val="32"/>
          <w:szCs w:val="32"/>
          <w:lang w:val="fr-FR"/>
        </w:rPr>
        <mc:AlternateContent>
          <mc:Choice Requires="wps">
            <w:drawing>
              <wp:anchor distT="0" distB="0" distL="114300" distR="114300" simplePos="0" relativeHeight="251669504" behindDoc="0" locked="0" layoutInCell="1" allowOverlap="1" wp14:anchorId="4FD2C9BD" wp14:editId="2697DBF0">
                <wp:simplePos x="0" y="0"/>
                <wp:positionH relativeFrom="page">
                  <wp:posOffset>2597785</wp:posOffset>
                </wp:positionH>
                <wp:positionV relativeFrom="paragraph">
                  <wp:posOffset>108585</wp:posOffset>
                </wp:positionV>
                <wp:extent cx="4819650" cy="2764155"/>
                <wp:effectExtent l="0" t="0" r="0" b="0"/>
                <wp:wrapNone/>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4155"/>
                        </a:xfrm>
                        <a:prstGeom prst="rect">
                          <a:avLst/>
                        </a:prstGeom>
                        <a:noFill/>
                        <a:ln w="9525">
                          <a:noFill/>
                          <a:miter lim="800000"/>
                          <a:headEnd/>
                          <a:tailEnd/>
                        </a:ln>
                      </wps:spPr>
                      <wps:txbx>
                        <w:txbxContent>
                          <w:p w14:paraId="64C2A928" w14:textId="77777777" w:rsidR="003A5EEE" w:rsidRPr="00DF41EE" w:rsidRDefault="003A5EEE" w:rsidP="00C8428A">
                            <w:pPr>
                              <w:spacing w:after="0"/>
                              <w:jc w:val="both"/>
                              <w:rPr>
                                <w:color w:val="3C7486"/>
                                <w:sz w:val="24"/>
                                <w:szCs w:val="24"/>
                              </w:rPr>
                            </w:pPr>
                          </w:p>
                          <w:p w14:paraId="08C4990C" w14:textId="3A73357E" w:rsidR="003A5EEE" w:rsidRPr="00722496" w:rsidRDefault="003A5EEE" w:rsidP="00C8428A">
                            <w:pPr>
                              <w:spacing w:after="0"/>
                              <w:jc w:val="both"/>
                              <w:rPr>
                                <w:b/>
                                <w:bCs/>
                                <w:color w:val="3C7486"/>
                                <w:sz w:val="40"/>
                                <w:szCs w:val="40"/>
                                <w:lang w:val="en-US"/>
                              </w:rPr>
                            </w:pPr>
                            <w:r>
                              <w:rPr>
                                <w:b/>
                                <w:bCs/>
                                <w:color w:val="3C7486"/>
                                <w:sz w:val="40"/>
                                <w:szCs w:val="40"/>
                                <w:lang w:val="fr-FR"/>
                              </w:rPr>
                              <w:t xml:space="preserve">Modèle de rapport d'évaluation circulaire - version pour les destinations touristiques : </w:t>
                            </w:r>
                          </w:p>
                          <w:p w14:paraId="21B78825" w14:textId="2D9FDD53" w:rsidR="003A5EEE" w:rsidRPr="0035214C" w:rsidRDefault="003A5EEE" w:rsidP="00C8428A">
                            <w:pPr>
                              <w:spacing w:after="0"/>
                              <w:jc w:val="both"/>
                              <w:rPr>
                                <w:b/>
                                <w:bCs/>
                                <w:color w:val="C00000"/>
                                <w:sz w:val="40"/>
                                <w:szCs w:val="40"/>
                              </w:rPr>
                            </w:pPr>
                            <w:bookmarkStart w:id="1" w:name="_Hlk61426563"/>
                            <w:r>
                              <w:rPr>
                                <w:b/>
                                <w:bCs/>
                                <w:color w:val="C00000"/>
                                <w:sz w:val="40"/>
                                <w:szCs w:val="40"/>
                                <w:lang w:val="fr-FR"/>
                              </w:rPr>
                              <w:t xml:space="preserve">[Indiquer le nom du partenaire] </w:t>
                            </w:r>
                          </w:p>
                          <w:bookmarkEnd w:id="1"/>
                          <w:p w14:paraId="71B15230" w14:textId="77777777" w:rsidR="003A5EEE" w:rsidRPr="00DF41EE" w:rsidRDefault="003A5EEE" w:rsidP="00C8428A">
                            <w:pPr>
                              <w:spacing w:after="0"/>
                              <w:jc w:val="both"/>
                              <w:rPr>
                                <w:color w:val="3C7486"/>
                                <w:sz w:val="26"/>
                                <w:szCs w:val="26"/>
                              </w:rPr>
                            </w:pPr>
                          </w:p>
                          <w:p w14:paraId="60900F98" w14:textId="77777777" w:rsidR="00713042" w:rsidRPr="00722496" w:rsidRDefault="00713042" w:rsidP="00713042">
                            <w:pPr>
                              <w:spacing w:after="0"/>
                              <w:jc w:val="both"/>
                              <w:rPr>
                                <w:color w:val="3C7486"/>
                                <w:sz w:val="20"/>
                                <w:szCs w:val="20"/>
                                <w:lang w:val="en-US"/>
                              </w:rPr>
                            </w:pPr>
                            <w:r>
                              <w:rPr>
                                <w:color w:val="3C7486"/>
                                <w:sz w:val="20"/>
                                <w:szCs w:val="20"/>
                                <w:lang w:val="fr-FR"/>
                              </w:rPr>
                              <w:t>WP 4 Transfert</w:t>
                            </w:r>
                          </w:p>
                          <w:p w14:paraId="11B328D1" w14:textId="77777777" w:rsidR="00713042" w:rsidRPr="00722496" w:rsidRDefault="00713042" w:rsidP="00713042">
                            <w:pPr>
                              <w:spacing w:after="0"/>
                              <w:jc w:val="both"/>
                              <w:rPr>
                                <w:color w:val="3C7486"/>
                                <w:sz w:val="20"/>
                                <w:szCs w:val="20"/>
                                <w:lang w:val="en-US"/>
                              </w:rPr>
                            </w:pPr>
                            <w:r>
                              <w:rPr>
                                <w:color w:val="3C7486"/>
                                <w:sz w:val="20"/>
                                <w:szCs w:val="20"/>
                                <w:lang w:val="fr-FR"/>
                              </w:rPr>
                              <w:t>Activité 4.4., Définition des bases pour une nouvelle collaboration : Réplication d'INCIRCLE dans les nouvelles régions MED (méditerranéennes)</w:t>
                            </w:r>
                          </w:p>
                          <w:p w14:paraId="2131914D" w14:textId="77777777" w:rsidR="00713042" w:rsidRPr="00722496" w:rsidRDefault="00713042" w:rsidP="00713042">
                            <w:pPr>
                              <w:spacing w:after="0"/>
                              <w:jc w:val="both"/>
                              <w:rPr>
                                <w:color w:val="3C7486"/>
                                <w:sz w:val="20"/>
                                <w:szCs w:val="20"/>
                                <w:lang w:val="en-US"/>
                              </w:rPr>
                            </w:pPr>
                            <w:r>
                              <w:rPr>
                                <w:color w:val="3C7486"/>
                                <w:sz w:val="20"/>
                                <w:szCs w:val="20"/>
                                <w:lang w:val="fr-FR"/>
                              </w:rPr>
                              <w:t>Partenaire responsable : Energy and Water Agency</w:t>
                            </w:r>
                          </w:p>
                          <w:p w14:paraId="059FF35E" w14:textId="77777777" w:rsidR="00713042" w:rsidRPr="00DF41EE" w:rsidRDefault="00713042" w:rsidP="00713042">
                            <w:pPr>
                              <w:spacing w:after="0"/>
                              <w:rPr>
                                <w:color w:val="3C7486"/>
                                <w:sz w:val="20"/>
                                <w:szCs w:val="20"/>
                              </w:rPr>
                            </w:pPr>
                            <w:r>
                              <w:rPr>
                                <w:color w:val="3C7486"/>
                                <w:sz w:val="20"/>
                                <w:szCs w:val="20"/>
                                <w:lang w:val="fr-FR"/>
                              </w:rPr>
                              <w:t>Partenaires impliqués : École supérieure Sainte-Anne de Pise (SSSA)</w:t>
                            </w:r>
                          </w:p>
                          <w:p w14:paraId="6448200F" w14:textId="77777777" w:rsidR="00713042" w:rsidRPr="00722496" w:rsidRDefault="00713042" w:rsidP="00713042">
                            <w:pPr>
                              <w:spacing w:after="0"/>
                              <w:rPr>
                                <w:color w:val="3C7486"/>
                                <w:sz w:val="20"/>
                                <w:szCs w:val="20"/>
                                <w:lang w:val="en-US"/>
                              </w:rPr>
                            </w:pPr>
                            <w:r>
                              <w:rPr>
                                <w:color w:val="3C7486"/>
                                <w:sz w:val="20"/>
                                <w:szCs w:val="20"/>
                                <w:lang w:val="fr-FR"/>
                              </w:rPr>
                              <w:t>Statut : rév0</w:t>
                            </w:r>
                          </w:p>
                          <w:p w14:paraId="3E02C128" w14:textId="77777777" w:rsidR="00713042" w:rsidRPr="00722496" w:rsidRDefault="00713042" w:rsidP="00713042">
                            <w:pPr>
                              <w:spacing w:after="0"/>
                              <w:rPr>
                                <w:color w:val="3C7486"/>
                                <w:sz w:val="20"/>
                                <w:szCs w:val="20"/>
                                <w:lang w:val="en-US"/>
                              </w:rPr>
                            </w:pPr>
                            <w:r>
                              <w:rPr>
                                <w:color w:val="3C7486"/>
                                <w:sz w:val="20"/>
                                <w:szCs w:val="20"/>
                                <w:lang w:val="fr-FR"/>
                              </w:rPr>
                              <w:t>Distribution (confidentiel, public, etc.)</w:t>
                            </w:r>
                          </w:p>
                          <w:p w14:paraId="6EA38FBF" w14:textId="22D8570B" w:rsidR="003A5EEE" w:rsidRPr="00722496" w:rsidRDefault="003A5EEE" w:rsidP="00713042">
                            <w:pPr>
                              <w:spacing w:after="0"/>
                              <w:jc w:val="both"/>
                              <w:rPr>
                                <w:color w:val="3C748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C9BD" id="_x0000_s1027" type="#_x0000_t202" style="position:absolute;margin-left:204.55pt;margin-top:8.55pt;width:379.5pt;height:21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JANgIAABIEAAAOAAAAZHJzL2Uyb0RvYy54bWysU82O0zAQviPxDpbvNE3UdLtR09WyyyKk&#10;5UdaeADXcRoL/2G7TcoV8R68AEIcOPCnfYPsKzF22lLBDZGDNfZkvpn55pv5WScF2jDruFYlTkdj&#10;jJiiuuJqVeJXL68ezDBynqiKCK1YibfM4bPF/Xvz1hQs040WFbMIQJQrWlPixntTJImjDZPEjbRh&#10;Cpy1tpJ4uNpVUlnSAroUSTYeT5NW28pYTZlz8Ho5OPEi4tc1o/55XTvmkSgx1ObjaeO5DGeymJNi&#10;ZYlpON2VQf6hCkm4gqQHqEviCVpb/heU5NRqp2s/olomuq45ZbEH6CYd/9HNTUMMi70AOc4caHL/&#10;D5Y+27ywiFcwO5iUIhJm1H/ov/ef+0937/qv/S3qv/VfwPjRf+x/9rd371EWWGuNKyD4xkC47x7q&#10;DhAiA85ca/raIaUvGqJW7Nxa3TaMVFB1GiKTo9ABxwWQZftUV5CdrL2OQF1tZaAUSEKADtPbHibG&#10;Oo8oPE5m6ek0BxcFX3YynaR5HnOQYh9urPOPmZYoGCW2IIkITzbXzodySLH/JWRT+ooLEWUhFGpL&#10;fJpneQw48kjuQbWCyxLPxuEbdBS6fKSqGOwJF4MNCYTatR06HXr23bIbeN+zudTVFniwehApLBUY&#10;jbZvMWpBoCV2b9bEMozEEwVcnqaTSVB0vEzykwwu9tizPPYQRQGqxB6jwbzwcQuGls+B85pHNsJw&#10;hkp2JYPwIkm7JQnKPr7Hv36v8uIXAAAA//8DAFBLAwQUAAYACAAAACEAeilBXd4AAAALAQAADwAA&#10;AGRycy9kb3ducmV2LnhtbEyPQW/CMAyF70j8h8iTdoOkqDDomiK0addNYwNpt9CYtlrjVE2g3b+f&#10;OW0n23pPz9/Lt6NrxRX70HjSkMwVCKTS24YqDZ8fL7M1iBANWdN6Qg0/GGBbTCe5yawf6B2v+1gJ&#10;DqGQGQ11jF0mZShrdCbMfYfE2tn3zkQ++0ra3gwc7lq5UGolnWmIP9Smw6cay+/9xWk4vJ6/jql6&#10;q57dshv8qCS5jdT6/m7cPYKIOMY/M9zwGR0KZjr5C9kgWg2p2iRsZeGB582QrNa8nVhaLlKQRS7/&#10;dyh+AQAA//8DAFBLAQItABQABgAIAAAAIQC2gziS/gAAAOEBAAATAAAAAAAAAAAAAAAAAAAAAABb&#10;Q29udGVudF9UeXBlc10ueG1sUEsBAi0AFAAGAAgAAAAhADj9If/WAAAAlAEAAAsAAAAAAAAAAAAA&#10;AAAALwEAAF9yZWxzLy5yZWxzUEsBAi0AFAAGAAgAAAAhAAvp4kA2AgAAEgQAAA4AAAAAAAAAAAAA&#10;AAAALgIAAGRycy9lMm9Eb2MueG1sUEsBAi0AFAAGAAgAAAAhAHopQV3eAAAACwEAAA8AAAAAAAAA&#10;AAAAAAAAkAQAAGRycy9kb3ducmV2LnhtbFBLBQYAAAAABAAEAPMAAACbBQAAAAA=&#10;" filled="f" stroked="f">
                <v:textbox>
                  <w:txbxContent>
                    <w:p w14:paraId="64C2A928" w14:textId="77777777" w:rsidR="003A5EEE" w:rsidRPr="00DF41EE" w:rsidRDefault="003A5EEE" w:rsidP="00C8428A">
                      <w:pPr>
                        <w:spacing w:after="0"/>
                        <w:jc w:val="both"/>
                        <w:rPr>
                          <w:color w:val="3C7486"/>
                          <w:sz w:val="24"/>
                          <w:szCs w:val="24"/>
                        </w:rPr>
                      </w:pPr>
                    </w:p>
                    <w:p w14:paraId="08C4990C" w14:textId="3A73357E" w:rsidR="003A5EEE" w:rsidRPr="00722496" w:rsidRDefault="003A5EEE" w:rsidP="00C8428A">
                      <w:pPr>
                        <w:spacing w:after="0"/>
                        <w:jc w:val="both"/>
                        <w:rPr>
                          <w:b/>
                          <w:bCs/>
                          <w:color w:val="3C7486"/>
                          <w:sz w:val="40"/>
                          <w:szCs w:val="40"/>
                          <w:lang w:val="en-US"/>
                        </w:rPr>
                      </w:pPr>
                      <w:r>
                        <w:rPr>
                          <w:b/>
                          <w:bCs/>
                          <w:color w:val="3C7486"/>
                          <w:sz w:val="40"/>
                          <w:szCs w:val="40"/>
                          <w:lang w:val="fr-FR"/>
                        </w:rPr>
                        <w:t xml:space="preserve">Modèle de rapport d'évaluation circulaire - version pour les destinations touristiques : </w:t>
                      </w:r>
                    </w:p>
                    <w:p w14:paraId="21B78825" w14:textId="2D9FDD53" w:rsidR="003A5EEE" w:rsidRPr="0035214C" w:rsidRDefault="003A5EEE" w:rsidP="00C8428A">
                      <w:pPr>
                        <w:spacing w:after="0"/>
                        <w:jc w:val="both"/>
                        <w:rPr>
                          <w:b/>
                          <w:bCs/>
                          <w:color w:val="C00000"/>
                          <w:sz w:val="40"/>
                          <w:szCs w:val="40"/>
                        </w:rPr>
                      </w:pPr>
                      <w:bookmarkStart w:id="2" w:name="_Hlk61426563"/>
                      <w:r>
                        <w:rPr>
                          <w:b/>
                          <w:bCs/>
                          <w:color w:val="C00000"/>
                          <w:sz w:val="40"/>
                          <w:szCs w:val="40"/>
                          <w:lang w:val="fr-FR"/>
                        </w:rPr>
                        <w:t xml:space="preserve">[Indiquer le nom du partenaire] </w:t>
                      </w:r>
                    </w:p>
                    <w:bookmarkEnd w:id="2"/>
                    <w:p w14:paraId="71B15230" w14:textId="77777777" w:rsidR="003A5EEE" w:rsidRPr="00DF41EE" w:rsidRDefault="003A5EEE" w:rsidP="00C8428A">
                      <w:pPr>
                        <w:spacing w:after="0"/>
                        <w:jc w:val="both"/>
                        <w:rPr>
                          <w:color w:val="3C7486"/>
                          <w:sz w:val="26"/>
                          <w:szCs w:val="26"/>
                        </w:rPr>
                      </w:pPr>
                    </w:p>
                    <w:p w14:paraId="60900F98" w14:textId="77777777" w:rsidR="00713042" w:rsidRPr="00722496" w:rsidRDefault="00713042" w:rsidP="00713042">
                      <w:pPr>
                        <w:spacing w:after="0"/>
                        <w:jc w:val="both"/>
                        <w:rPr>
                          <w:color w:val="3C7486"/>
                          <w:sz w:val="20"/>
                          <w:szCs w:val="20"/>
                          <w:lang w:val="en-US"/>
                        </w:rPr>
                      </w:pPr>
                      <w:r>
                        <w:rPr>
                          <w:color w:val="3C7486"/>
                          <w:sz w:val="20"/>
                          <w:szCs w:val="20"/>
                          <w:lang w:val="fr-FR"/>
                        </w:rPr>
                        <w:t>WP 4 Transfert</w:t>
                      </w:r>
                    </w:p>
                    <w:p w14:paraId="11B328D1" w14:textId="77777777" w:rsidR="00713042" w:rsidRPr="00722496" w:rsidRDefault="00713042" w:rsidP="00713042">
                      <w:pPr>
                        <w:spacing w:after="0"/>
                        <w:jc w:val="both"/>
                        <w:rPr>
                          <w:color w:val="3C7486"/>
                          <w:sz w:val="20"/>
                          <w:szCs w:val="20"/>
                          <w:lang w:val="en-US"/>
                        </w:rPr>
                      </w:pPr>
                      <w:r>
                        <w:rPr>
                          <w:color w:val="3C7486"/>
                          <w:sz w:val="20"/>
                          <w:szCs w:val="20"/>
                          <w:lang w:val="fr-FR"/>
                        </w:rPr>
                        <w:t>Activité 4.4., Définition des bases pour une nouvelle collaboration : Réplication d'INCIRCLE dans les nouvelles régions MED (méditerranéennes)</w:t>
                      </w:r>
                    </w:p>
                    <w:p w14:paraId="2131914D" w14:textId="77777777" w:rsidR="00713042" w:rsidRPr="00722496" w:rsidRDefault="00713042" w:rsidP="00713042">
                      <w:pPr>
                        <w:spacing w:after="0"/>
                        <w:jc w:val="both"/>
                        <w:rPr>
                          <w:color w:val="3C7486"/>
                          <w:sz w:val="20"/>
                          <w:szCs w:val="20"/>
                          <w:lang w:val="en-US"/>
                        </w:rPr>
                      </w:pPr>
                      <w:r>
                        <w:rPr>
                          <w:color w:val="3C7486"/>
                          <w:sz w:val="20"/>
                          <w:szCs w:val="20"/>
                          <w:lang w:val="fr-FR"/>
                        </w:rPr>
                        <w:t>Partenaire responsable : Energy and Water Agency</w:t>
                      </w:r>
                    </w:p>
                    <w:p w14:paraId="059FF35E" w14:textId="77777777" w:rsidR="00713042" w:rsidRPr="00DF41EE" w:rsidRDefault="00713042" w:rsidP="00713042">
                      <w:pPr>
                        <w:spacing w:after="0"/>
                        <w:rPr>
                          <w:color w:val="3C7486"/>
                          <w:sz w:val="20"/>
                          <w:szCs w:val="20"/>
                        </w:rPr>
                      </w:pPr>
                      <w:r>
                        <w:rPr>
                          <w:color w:val="3C7486"/>
                          <w:sz w:val="20"/>
                          <w:szCs w:val="20"/>
                          <w:lang w:val="fr-FR"/>
                        </w:rPr>
                        <w:t>Partenaires impliqués : École supérieure Sainte-Anne de Pise (SSSA)</w:t>
                      </w:r>
                    </w:p>
                    <w:p w14:paraId="6448200F" w14:textId="77777777" w:rsidR="00713042" w:rsidRPr="00722496" w:rsidRDefault="00713042" w:rsidP="00713042">
                      <w:pPr>
                        <w:spacing w:after="0"/>
                        <w:rPr>
                          <w:color w:val="3C7486"/>
                          <w:sz w:val="20"/>
                          <w:szCs w:val="20"/>
                          <w:lang w:val="en-US"/>
                        </w:rPr>
                      </w:pPr>
                      <w:r>
                        <w:rPr>
                          <w:color w:val="3C7486"/>
                          <w:sz w:val="20"/>
                          <w:szCs w:val="20"/>
                          <w:lang w:val="fr-FR"/>
                        </w:rPr>
                        <w:t>Statut : rév0</w:t>
                      </w:r>
                    </w:p>
                    <w:p w14:paraId="3E02C128" w14:textId="77777777" w:rsidR="00713042" w:rsidRPr="00722496" w:rsidRDefault="00713042" w:rsidP="00713042">
                      <w:pPr>
                        <w:spacing w:after="0"/>
                        <w:rPr>
                          <w:color w:val="3C7486"/>
                          <w:sz w:val="20"/>
                          <w:szCs w:val="20"/>
                          <w:lang w:val="en-US"/>
                        </w:rPr>
                      </w:pPr>
                      <w:r>
                        <w:rPr>
                          <w:color w:val="3C7486"/>
                          <w:sz w:val="20"/>
                          <w:szCs w:val="20"/>
                          <w:lang w:val="fr-FR"/>
                        </w:rPr>
                        <w:t>Distribution (confidentiel, public, etc.)</w:t>
                      </w:r>
                    </w:p>
                    <w:p w14:paraId="6EA38FBF" w14:textId="22D8570B" w:rsidR="003A5EEE" w:rsidRPr="00722496" w:rsidRDefault="003A5EEE" w:rsidP="00713042">
                      <w:pPr>
                        <w:spacing w:after="0"/>
                        <w:jc w:val="both"/>
                        <w:rPr>
                          <w:color w:val="3C7486"/>
                          <w:sz w:val="20"/>
                          <w:szCs w:val="20"/>
                          <w:lang w:val="en-US"/>
                        </w:rPr>
                      </w:pPr>
                    </w:p>
                  </w:txbxContent>
                </v:textbox>
                <w10:wrap anchorx="page"/>
              </v:shape>
            </w:pict>
          </mc:Fallback>
        </mc:AlternateContent>
      </w:r>
    </w:p>
    <w:p w14:paraId="40FB4C89" w14:textId="77777777" w:rsidR="00C8428A" w:rsidRDefault="00C8428A" w:rsidP="00C8428A">
      <w:pPr>
        <w:tabs>
          <w:tab w:val="left" w:pos="6120"/>
        </w:tabs>
      </w:pPr>
    </w:p>
    <w:p w14:paraId="291E11FA" w14:textId="77777777" w:rsidR="00C8428A" w:rsidRDefault="00C8428A" w:rsidP="00C8428A">
      <w:pPr>
        <w:tabs>
          <w:tab w:val="left" w:pos="6120"/>
        </w:tabs>
      </w:pPr>
    </w:p>
    <w:p w14:paraId="1D3C3C2A" w14:textId="77777777" w:rsidR="00C8428A" w:rsidRDefault="00C8428A" w:rsidP="00C8428A">
      <w:pPr>
        <w:tabs>
          <w:tab w:val="left" w:pos="6120"/>
        </w:tabs>
      </w:pPr>
    </w:p>
    <w:p w14:paraId="775C9D4C" w14:textId="77777777" w:rsidR="00C8428A" w:rsidRDefault="00C8428A" w:rsidP="00C8428A">
      <w:pPr>
        <w:tabs>
          <w:tab w:val="left" w:pos="6120"/>
        </w:tabs>
      </w:pPr>
    </w:p>
    <w:p w14:paraId="4C7867EA" w14:textId="77777777" w:rsidR="00C8428A" w:rsidRDefault="00C8428A" w:rsidP="00C8428A">
      <w:pPr>
        <w:tabs>
          <w:tab w:val="left" w:pos="6120"/>
        </w:tabs>
      </w:pPr>
    </w:p>
    <w:p w14:paraId="5F9D5ABC" w14:textId="77777777" w:rsidR="00C8428A" w:rsidRDefault="00C8428A" w:rsidP="00C8428A">
      <w:pPr>
        <w:tabs>
          <w:tab w:val="left" w:pos="6120"/>
        </w:tabs>
      </w:pPr>
    </w:p>
    <w:p w14:paraId="77BA9BC4" w14:textId="77777777" w:rsidR="00C8428A" w:rsidRDefault="00C8428A" w:rsidP="00C8428A">
      <w:pPr>
        <w:tabs>
          <w:tab w:val="left" w:pos="6120"/>
        </w:tabs>
      </w:pPr>
    </w:p>
    <w:p w14:paraId="2E234264" w14:textId="77777777" w:rsidR="00C8428A" w:rsidRDefault="00C8428A" w:rsidP="00C8428A">
      <w:pPr>
        <w:tabs>
          <w:tab w:val="left" w:pos="6120"/>
        </w:tabs>
      </w:pPr>
    </w:p>
    <w:p w14:paraId="7A85A72F" w14:textId="31CDC32B" w:rsidR="00C8428A" w:rsidRDefault="00C8428A" w:rsidP="00C8428A">
      <w:pPr>
        <w:tabs>
          <w:tab w:val="left" w:pos="6120"/>
        </w:tabs>
      </w:pPr>
    </w:p>
    <w:p w14:paraId="3DC508D6" w14:textId="4AF0C6C5" w:rsidR="00C8428A" w:rsidRDefault="00C8428A" w:rsidP="00C8428A">
      <w:pPr>
        <w:tabs>
          <w:tab w:val="left" w:pos="6120"/>
        </w:tabs>
      </w:pPr>
    </w:p>
    <w:p w14:paraId="089DB6FA" w14:textId="77777777" w:rsidR="009E2269" w:rsidRPr="004E1828" w:rsidRDefault="009E2269" w:rsidP="009E2269">
      <w:pPr>
        <w:jc w:val="both"/>
        <w:rPr>
          <w:b/>
          <w:bCs/>
          <w:color w:val="0070C0"/>
          <w:sz w:val="28"/>
          <w:szCs w:val="28"/>
          <w:u w:val="single"/>
        </w:rPr>
      </w:pPr>
      <w:r>
        <w:rPr>
          <w:b/>
          <w:bCs/>
          <w:color w:val="0070C0"/>
          <w:sz w:val="28"/>
          <w:szCs w:val="28"/>
          <w:u w:val="single"/>
          <w:lang w:val="fr-FR"/>
        </w:rPr>
        <w:lastRenderedPageBreak/>
        <w:t>[Ce document fait partie du dossier de réplication INCIRCLE (document 4.4.1) et vise à montrer et décrire la structure globale du rapport d'évaluation circulaire INCIRCLE. Il comporte une brève description pour chaque section]</w:t>
      </w:r>
    </w:p>
    <w:p w14:paraId="3AB87B23" w14:textId="6BED6C7D" w:rsidR="004221F0" w:rsidRDefault="004221F0" w:rsidP="004221F0">
      <w:pPr>
        <w:rPr>
          <w:b/>
          <w:color w:val="3C7486"/>
          <w:sz w:val="40"/>
          <w:szCs w:val="40"/>
        </w:rPr>
      </w:pPr>
      <w:r>
        <w:rPr>
          <w:b/>
          <w:bCs/>
          <w:color w:val="3C7486"/>
          <w:sz w:val="40"/>
          <w:szCs w:val="40"/>
          <w:lang w:val="fr-FR"/>
        </w:rPr>
        <w:t>Sommaire</w:t>
      </w:r>
    </w:p>
    <w:p w14:paraId="3714B3BE" w14:textId="7033C2AD" w:rsidR="009E2269" w:rsidRPr="000E6BD7" w:rsidRDefault="009E2269" w:rsidP="009E2269">
      <w:pPr>
        <w:jc w:val="both"/>
        <w:rPr>
          <w:color w:val="0070C0"/>
        </w:rPr>
      </w:pPr>
      <w:r>
        <w:rPr>
          <w:color w:val="0070C0"/>
          <w:lang w:val="fr-FR"/>
        </w:rPr>
        <w:t>[Cette section comporte le sommaire du rapport d'évaluation circulaire INCIRCLE]</w:t>
      </w:r>
    </w:p>
    <w:sdt>
      <w:sdtPr>
        <w:rPr>
          <w:rFonts w:asciiTheme="minorHAnsi" w:eastAsiaTheme="minorHAnsi" w:hAnsiTheme="minorHAnsi" w:cstheme="minorBidi"/>
          <w:b w:val="0"/>
          <w:bCs w:val="0"/>
          <w:color w:val="auto"/>
          <w:sz w:val="22"/>
          <w:szCs w:val="22"/>
          <w:lang w:val="it-IT" w:eastAsia="en-US"/>
        </w:rPr>
        <w:id w:val="1301424828"/>
        <w:docPartObj>
          <w:docPartGallery w:val="Table of Contents"/>
          <w:docPartUnique/>
        </w:docPartObj>
      </w:sdtPr>
      <w:sdtEndPr>
        <w:rPr>
          <w:color w:val="3C7486"/>
        </w:rPr>
      </w:sdtEndPr>
      <w:sdtContent>
        <w:p w14:paraId="46B5C066" w14:textId="099FB227" w:rsidR="004B47B2" w:rsidRPr="001753E2" w:rsidRDefault="004B47B2" w:rsidP="004B47B2">
          <w:pPr>
            <w:pStyle w:val="Titolosommario"/>
            <w:rPr>
              <w:color w:val="3C7486"/>
            </w:rPr>
          </w:pPr>
        </w:p>
        <w:p w14:paraId="5414127A" w14:textId="2175B13B" w:rsidR="00BE2596" w:rsidRPr="00BE2596" w:rsidRDefault="004B47B2">
          <w:pPr>
            <w:pStyle w:val="Sommario1"/>
            <w:rPr>
              <w:rStyle w:val="Collegamentoipertestuale"/>
              <w:color w:val="3C7486"/>
              <w:lang w:val="en-US"/>
            </w:rPr>
          </w:pPr>
          <w:r>
            <w:rPr>
              <w:color w:val="3C7486"/>
              <w:lang w:val="fr-FR"/>
            </w:rPr>
            <w:fldChar w:fldCharType="begin"/>
          </w:r>
          <w:r>
            <w:rPr>
              <w:color w:val="3C7486"/>
            </w:rPr>
            <w:instrText xml:space="preserve"> TOC \o "1-3" \h \z \u </w:instrText>
          </w:r>
          <w:r>
            <w:rPr>
              <w:color w:val="3C7486"/>
            </w:rPr>
            <w:fldChar w:fldCharType="separate"/>
          </w:r>
          <w:hyperlink w:anchor="_Toc90481676" w:history="1">
            <w:r w:rsidR="00BE2596" w:rsidRPr="00BE2596">
              <w:rPr>
                <w:rStyle w:val="Collegamentoipertestuale"/>
                <w:color w:val="3C7486"/>
                <w:lang w:val="en-US"/>
              </w:rPr>
              <w:t>Liste des illustrations et des tableaux</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_Toc90481676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2</w:t>
            </w:r>
            <w:r w:rsidR="00BE2596" w:rsidRPr="00BE2596">
              <w:rPr>
                <w:rStyle w:val="Collegamentoipertestuale"/>
                <w:webHidden/>
                <w:color w:val="3C7486"/>
                <w:lang w:val="en-US"/>
              </w:rPr>
              <w:fldChar w:fldCharType="end"/>
            </w:r>
          </w:hyperlink>
        </w:p>
        <w:p w14:paraId="2115A75E" w14:textId="79E53E7A" w:rsidR="00BE2596" w:rsidRPr="00BE2596" w:rsidRDefault="00722496">
          <w:pPr>
            <w:pStyle w:val="Sommario1"/>
            <w:rPr>
              <w:rStyle w:val="Collegamentoipertestuale"/>
              <w:color w:val="3C7486"/>
              <w:lang w:val="en-US"/>
            </w:rPr>
          </w:pPr>
          <w:hyperlink w:anchor="_Toc90481677" w:history="1">
            <w:r w:rsidR="00BE2596" w:rsidRPr="00BE2596">
              <w:rPr>
                <w:rStyle w:val="Collegamentoipertestuale"/>
                <w:color w:val="3C7486"/>
                <w:lang w:val="en-US"/>
              </w:rPr>
              <w:t>Sommaire exécutif</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_Toc90481677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3</w:t>
            </w:r>
            <w:r w:rsidR="00BE2596" w:rsidRPr="00BE2596">
              <w:rPr>
                <w:rStyle w:val="Collegamentoipertestuale"/>
                <w:webHidden/>
                <w:color w:val="3C7486"/>
                <w:lang w:val="en-US"/>
              </w:rPr>
              <w:fldChar w:fldCharType="end"/>
            </w:r>
          </w:hyperlink>
        </w:p>
        <w:p w14:paraId="56C27AD8" w14:textId="69BFE622" w:rsidR="00BE2596" w:rsidRPr="00BE2596" w:rsidRDefault="00722496">
          <w:pPr>
            <w:pStyle w:val="Sommario1"/>
            <w:rPr>
              <w:rStyle w:val="Collegamentoipertestuale"/>
              <w:color w:val="3C7486"/>
              <w:lang w:val="en-US"/>
            </w:rPr>
          </w:pPr>
          <w:hyperlink w:anchor="_Toc90481678" w:history="1">
            <w:r w:rsidR="00BE2596" w:rsidRPr="00BE2596">
              <w:rPr>
                <w:rStyle w:val="Collegamentoipertestuale"/>
                <w:color w:val="3C7486"/>
                <w:lang w:val="en-US"/>
              </w:rPr>
              <w:t>Préambule</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_Toc90481678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3</w:t>
            </w:r>
            <w:r w:rsidR="00BE2596" w:rsidRPr="00BE2596">
              <w:rPr>
                <w:rStyle w:val="Collegamentoipertestuale"/>
                <w:webHidden/>
                <w:color w:val="3C7486"/>
                <w:lang w:val="en-US"/>
              </w:rPr>
              <w:fldChar w:fldCharType="end"/>
            </w:r>
          </w:hyperlink>
        </w:p>
        <w:p w14:paraId="7DEF850F" w14:textId="3F5A8D6E" w:rsidR="00BE2596" w:rsidRPr="00BE2596" w:rsidRDefault="00722496">
          <w:pPr>
            <w:pStyle w:val="Sommario1"/>
            <w:rPr>
              <w:rStyle w:val="Collegamentoipertestuale"/>
              <w:color w:val="3C7486"/>
              <w:lang w:val="en-US"/>
            </w:rPr>
          </w:pPr>
          <w:hyperlink w:anchor="_Toc90481679" w:history="1">
            <w:r w:rsidR="00BE2596" w:rsidRPr="00BE2596">
              <w:rPr>
                <w:rStyle w:val="Collegamentoipertestuale"/>
                <w:color w:val="3C7486"/>
                <w:lang w:val="en-US"/>
              </w:rPr>
              <w:t>Objectifs</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_Toc90481679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4</w:t>
            </w:r>
            <w:r w:rsidR="00BE2596" w:rsidRPr="00BE2596">
              <w:rPr>
                <w:rStyle w:val="Collegamentoipertestuale"/>
                <w:webHidden/>
                <w:color w:val="3C7486"/>
                <w:lang w:val="en-US"/>
              </w:rPr>
              <w:fldChar w:fldCharType="end"/>
            </w:r>
          </w:hyperlink>
        </w:p>
        <w:p w14:paraId="68D0936C" w14:textId="7CDF21D1" w:rsidR="00BE2596" w:rsidRPr="00BE2596" w:rsidRDefault="00722496">
          <w:pPr>
            <w:pStyle w:val="Sommario1"/>
            <w:rPr>
              <w:rStyle w:val="Collegamentoipertestuale"/>
              <w:color w:val="3C7486"/>
              <w:lang w:val="en-US"/>
            </w:rPr>
          </w:pPr>
          <w:hyperlink w:anchor="_Toc90481680" w:history="1">
            <w:r w:rsidR="00BE2596" w:rsidRPr="00BE2596">
              <w:rPr>
                <w:rStyle w:val="Collegamentoipertestuale"/>
                <w:color w:val="3C7486"/>
                <w:lang w:val="en-US"/>
              </w:rPr>
              <w:t>Description de la méthode</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_Toc90481680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5</w:t>
            </w:r>
            <w:r w:rsidR="00BE2596" w:rsidRPr="00BE2596">
              <w:rPr>
                <w:rStyle w:val="Collegamentoipertestuale"/>
                <w:webHidden/>
                <w:color w:val="3C7486"/>
                <w:lang w:val="en-US"/>
              </w:rPr>
              <w:fldChar w:fldCharType="end"/>
            </w:r>
          </w:hyperlink>
        </w:p>
        <w:p w14:paraId="24B4838F" w14:textId="7518219C" w:rsidR="00BE2596" w:rsidRDefault="00722496">
          <w:pPr>
            <w:pStyle w:val="Sommario1"/>
            <w:rPr>
              <w:rFonts w:eastAsiaTheme="minorEastAsia"/>
              <w:b w:val="0"/>
              <w:bCs w:val="0"/>
              <w:color w:val="auto"/>
              <w:sz w:val="22"/>
              <w:szCs w:val="22"/>
              <w:lang w:eastAsia="it-IT"/>
            </w:rPr>
          </w:pPr>
          <w:hyperlink w:anchor="_Toc90481681" w:history="1">
            <w:r w:rsidR="00BE2596" w:rsidRPr="00BE2596">
              <w:rPr>
                <w:rStyle w:val="Collegamentoipertestuale"/>
                <w:color w:val="3C7486"/>
                <w:lang w:val="en-US"/>
              </w:rPr>
              <w:t>Résultats de la mesure</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_Toc90481681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9</w:t>
            </w:r>
            <w:r w:rsidR="00BE2596" w:rsidRPr="00BE2596">
              <w:rPr>
                <w:rStyle w:val="Collegamentoipertestuale"/>
                <w:webHidden/>
                <w:color w:val="3C7486"/>
                <w:lang w:val="en-US"/>
              </w:rPr>
              <w:fldChar w:fldCharType="end"/>
            </w:r>
          </w:hyperlink>
        </w:p>
        <w:p w14:paraId="3C27B8F3" w14:textId="2C856716" w:rsidR="00BE2596" w:rsidRPr="00BE2596" w:rsidRDefault="00722496">
          <w:pPr>
            <w:pStyle w:val="Sommario2"/>
            <w:rPr>
              <w:rStyle w:val="Collegamentoipertestuale"/>
              <w:color w:val="3C7486"/>
              <w:lang w:val="en-US"/>
            </w:rPr>
          </w:pPr>
          <w:hyperlink w:anchor="_Toc90481682" w:history="1">
            <w:r w:rsidR="00BE2596" w:rsidRPr="00BE2596">
              <w:rPr>
                <w:rStyle w:val="Collegamentoipertestuale"/>
                <w:color w:val="3C7486"/>
                <w:lang w:val="en-US"/>
              </w:rPr>
              <w:t>Performances par capital</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_Toc90481682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12</w:t>
            </w:r>
            <w:r w:rsidR="00BE2596" w:rsidRPr="00BE2596">
              <w:rPr>
                <w:rStyle w:val="Collegamentoipertestuale"/>
                <w:webHidden/>
                <w:color w:val="3C7486"/>
                <w:lang w:val="en-US"/>
              </w:rPr>
              <w:fldChar w:fldCharType="end"/>
            </w:r>
          </w:hyperlink>
        </w:p>
        <w:p w14:paraId="5AEF1E5D" w14:textId="4AC978BF" w:rsidR="00BE2596" w:rsidRPr="00BE2596" w:rsidRDefault="00722496">
          <w:pPr>
            <w:pStyle w:val="Sommario2"/>
            <w:rPr>
              <w:rStyle w:val="Collegamentoipertestuale"/>
              <w:color w:val="3C7486"/>
              <w:lang w:val="en-US"/>
            </w:rPr>
          </w:pPr>
          <w:hyperlink w:anchor="_Toc90481683" w:history="1">
            <w:r w:rsidR="00BE2596" w:rsidRPr="00BE2596">
              <w:rPr>
                <w:rStyle w:val="Collegamentoipertestuale"/>
                <w:color w:val="3C7486"/>
                <w:lang w:val="en-US"/>
              </w:rPr>
              <w:t>Performances globales de collaboration</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_Toc90481683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12</w:t>
            </w:r>
            <w:r w:rsidR="00BE2596" w:rsidRPr="00BE2596">
              <w:rPr>
                <w:rStyle w:val="Collegamentoipertestuale"/>
                <w:webHidden/>
                <w:color w:val="3C7486"/>
                <w:lang w:val="en-US"/>
              </w:rPr>
              <w:fldChar w:fldCharType="end"/>
            </w:r>
          </w:hyperlink>
        </w:p>
        <w:p w14:paraId="226CB8B1" w14:textId="1952EAE2" w:rsidR="00BE2596" w:rsidRPr="00BE2596" w:rsidRDefault="00722496">
          <w:pPr>
            <w:pStyle w:val="Sommario1"/>
            <w:rPr>
              <w:rStyle w:val="Collegamentoipertestuale"/>
              <w:color w:val="3C7486"/>
              <w:lang w:val="en-US"/>
            </w:rPr>
          </w:pPr>
          <w:hyperlink w:anchor="_Toc90481684" w:history="1">
            <w:r w:rsidR="00BE2596" w:rsidRPr="00BE2596">
              <w:rPr>
                <w:rStyle w:val="Collegamentoipertestuale"/>
                <w:color w:val="3C7486"/>
                <w:lang w:val="en-US"/>
              </w:rPr>
              <w:t>Opportunités pour l'amélioration des performances de circularité</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_Toc90481684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12</w:t>
            </w:r>
            <w:r w:rsidR="00BE2596" w:rsidRPr="00BE2596">
              <w:rPr>
                <w:rStyle w:val="Collegamentoipertestuale"/>
                <w:webHidden/>
                <w:color w:val="3C7486"/>
                <w:lang w:val="en-US"/>
              </w:rPr>
              <w:fldChar w:fldCharType="end"/>
            </w:r>
          </w:hyperlink>
        </w:p>
        <w:p w14:paraId="3FF62F26" w14:textId="4589742D" w:rsidR="00BE2596" w:rsidRPr="00BE2596" w:rsidRDefault="00722496">
          <w:pPr>
            <w:pStyle w:val="Sommario1"/>
            <w:rPr>
              <w:rStyle w:val="Collegamentoipertestuale"/>
              <w:color w:val="3C7486"/>
              <w:lang w:val="en-US"/>
            </w:rPr>
          </w:pPr>
          <w:hyperlink w:anchor="_Toc90481685" w:history="1">
            <w:r w:rsidR="00BE2596" w:rsidRPr="00BE2596">
              <w:rPr>
                <w:rStyle w:val="Collegamentoipertestuale"/>
                <w:color w:val="3C7486"/>
                <w:lang w:val="en-US"/>
              </w:rPr>
              <w:t>Annexe</w:t>
            </w:r>
            <w:r w:rsidR="00BE2596" w:rsidRPr="00BE2596">
              <w:rPr>
                <w:rStyle w:val="Collegamentoipertestuale"/>
                <w:webHidden/>
                <w:color w:val="3C7486"/>
                <w:lang w:val="en-US"/>
              </w:rPr>
              <w:tab/>
            </w:r>
            <w:r w:rsidR="00BE2596" w:rsidRPr="00BE2596">
              <w:rPr>
                <w:rStyle w:val="Collegamentoipertestuale"/>
                <w:webHidden/>
                <w:color w:val="3C7486"/>
                <w:lang w:val="en-US"/>
              </w:rPr>
              <w:fldChar w:fldCharType="begin"/>
            </w:r>
            <w:r w:rsidR="00BE2596" w:rsidRPr="00BE2596">
              <w:rPr>
                <w:rStyle w:val="Collegamentoipertestuale"/>
                <w:webHidden/>
                <w:color w:val="3C7486"/>
                <w:lang w:val="en-US"/>
              </w:rPr>
              <w:instrText xml:space="preserve"> PAGEREF _Toc90481685 \h </w:instrText>
            </w:r>
            <w:r w:rsidR="00BE2596" w:rsidRPr="00BE2596">
              <w:rPr>
                <w:rStyle w:val="Collegamentoipertestuale"/>
                <w:webHidden/>
                <w:color w:val="3C7486"/>
                <w:lang w:val="en-US"/>
              </w:rPr>
            </w:r>
            <w:r w:rsidR="00BE2596" w:rsidRPr="00BE2596">
              <w:rPr>
                <w:rStyle w:val="Collegamentoipertestuale"/>
                <w:webHidden/>
                <w:color w:val="3C7486"/>
                <w:lang w:val="en-US"/>
              </w:rPr>
              <w:fldChar w:fldCharType="separate"/>
            </w:r>
            <w:r w:rsidR="00BE2596" w:rsidRPr="00BE2596">
              <w:rPr>
                <w:rStyle w:val="Collegamentoipertestuale"/>
                <w:webHidden/>
                <w:color w:val="3C7486"/>
                <w:lang w:val="en-US"/>
              </w:rPr>
              <w:t>13</w:t>
            </w:r>
            <w:r w:rsidR="00BE2596" w:rsidRPr="00BE2596">
              <w:rPr>
                <w:rStyle w:val="Collegamentoipertestuale"/>
                <w:webHidden/>
                <w:color w:val="3C7486"/>
                <w:lang w:val="en-US"/>
              </w:rPr>
              <w:fldChar w:fldCharType="end"/>
            </w:r>
          </w:hyperlink>
        </w:p>
        <w:p w14:paraId="2AF5607D" w14:textId="627B9E44" w:rsidR="004B47B2" w:rsidRPr="00DA05D3" w:rsidRDefault="004B47B2">
          <w:pPr>
            <w:rPr>
              <w:color w:val="3C7486"/>
            </w:rPr>
          </w:pPr>
          <w:r>
            <w:rPr>
              <w:b/>
              <w:bCs/>
              <w:color w:val="3C7486"/>
            </w:rPr>
            <w:fldChar w:fldCharType="end"/>
          </w:r>
        </w:p>
      </w:sdtContent>
    </w:sdt>
    <w:p w14:paraId="648B1D57" w14:textId="282BE113" w:rsidR="004221F0" w:rsidRPr="00722496" w:rsidRDefault="00525E06"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3" w:name="_Toc90481676"/>
      <w:r>
        <w:rPr>
          <w:rFonts w:asciiTheme="minorHAnsi" w:eastAsiaTheme="minorHAnsi" w:hAnsiTheme="minorHAnsi" w:cstheme="minorBidi"/>
          <w:b/>
          <w:bCs/>
          <w:color w:val="3C7486"/>
          <w:lang w:val="fr-FR"/>
        </w:rPr>
        <w:t>Liste des illustrations et des tableaux</w:t>
      </w:r>
      <w:bookmarkEnd w:id="3"/>
    </w:p>
    <w:p w14:paraId="149AE9A5" w14:textId="71A69325" w:rsidR="0022682F" w:rsidRPr="000E6BD7" w:rsidRDefault="0022682F" w:rsidP="0022682F">
      <w:pPr>
        <w:jc w:val="both"/>
        <w:rPr>
          <w:color w:val="0070C0"/>
        </w:rPr>
      </w:pPr>
      <w:r>
        <w:rPr>
          <w:color w:val="0070C0"/>
          <w:lang w:val="fr-FR"/>
        </w:rPr>
        <w:t>[Cette section comporte la liste des illustrations et des tableaux présents dans l'ensemble du document]</w:t>
      </w:r>
    </w:p>
    <w:p w14:paraId="6542744B" w14:textId="5601EACA" w:rsidR="00DD41B2" w:rsidRDefault="004645A4">
      <w:pPr>
        <w:pStyle w:val="Indicedellefigure"/>
        <w:tabs>
          <w:tab w:val="right" w:leader="dot" w:pos="9628"/>
        </w:tabs>
        <w:rPr>
          <w:rFonts w:eastAsiaTheme="minorEastAsia" w:cstheme="minorBidi"/>
          <w:caps w:val="0"/>
          <w:noProof/>
          <w:sz w:val="22"/>
          <w:szCs w:val="22"/>
          <w:lang w:eastAsia="it-IT"/>
        </w:rPr>
      </w:pPr>
      <w:r>
        <w:rPr>
          <w:lang w:val="fr-FR"/>
        </w:rPr>
        <w:fldChar w:fldCharType="begin"/>
      </w:r>
      <w:r>
        <w:instrText xml:space="preserve"> TOC \h \z \t "Didascalia" \c </w:instrText>
      </w:r>
      <w:r>
        <w:fldChar w:fldCharType="separate"/>
      </w:r>
      <w:hyperlink w:anchor="_Toc90482271" w:history="1">
        <w:r w:rsidR="00DD41B2" w:rsidRPr="00281402">
          <w:rPr>
            <w:rStyle w:val="Collegamentoipertestuale"/>
            <w:noProof/>
            <w:lang w:val="fr-FR"/>
          </w:rPr>
          <w:t>Figure 1 Capitaux de la circularité CE INCIRCLE</w:t>
        </w:r>
        <w:r w:rsidR="00DD41B2">
          <w:rPr>
            <w:noProof/>
            <w:webHidden/>
          </w:rPr>
          <w:tab/>
        </w:r>
        <w:r w:rsidR="00DD41B2">
          <w:rPr>
            <w:noProof/>
            <w:webHidden/>
          </w:rPr>
          <w:fldChar w:fldCharType="begin"/>
        </w:r>
        <w:r w:rsidR="00DD41B2">
          <w:rPr>
            <w:noProof/>
            <w:webHidden/>
          </w:rPr>
          <w:instrText xml:space="preserve"> PAGEREF _Toc90482271 \h </w:instrText>
        </w:r>
        <w:r w:rsidR="00DD41B2">
          <w:rPr>
            <w:noProof/>
            <w:webHidden/>
          </w:rPr>
        </w:r>
        <w:r w:rsidR="00DD41B2">
          <w:rPr>
            <w:noProof/>
            <w:webHidden/>
          </w:rPr>
          <w:fldChar w:fldCharType="separate"/>
        </w:r>
        <w:r w:rsidR="00DD41B2">
          <w:rPr>
            <w:noProof/>
            <w:webHidden/>
          </w:rPr>
          <w:t>6</w:t>
        </w:r>
        <w:r w:rsidR="00DD41B2">
          <w:rPr>
            <w:noProof/>
            <w:webHidden/>
          </w:rPr>
          <w:fldChar w:fldCharType="end"/>
        </w:r>
      </w:hyperlink>
    </w:p>
    <w:p w14:paraId="2319EC05" w14:textId="77C25DDA"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73" w:history="1">
        <w:r w:rsidR="00DD41B2" w:rsidRPr="00281402">
          <w:rPr>
            <w:rStyle w:val="Collegamentoipertestuale"/>
            <w:noProof/>
            <w:lang w:val="fr-FR"/>
          </w:rPr>
          <w:t>Figure 2 Principes CE INCIRCLE</w:t>
        </w:r>
        <w:r w:rsidR="00DD41B2">
          <w:rPr>
            <w:noProof/>
            <w:webHidden/>
          </w:rPr>
          <w:tab/>
        </w:r>
        <w:r w:rsidR="00DD41B2">
          <w:rPr>
            <w:noProof/>
            <w:webHidden/>
          </w:rPr>
          <w:fldChar w:fldCharType="begin"/>
        </w:r>
        <w:r w:rsidR="00DD41B2">
          <w:rPr>
            <w:noProof/>
            <w:webHidden/>
          </w:rPr>
          <w:instrText xml:space="preserve"> PAGEREF _Toc90482273 \h </w:instrText>
        </w:r>
        <w:r w:rsidR="00DD41B2">
          <w:rPr>
            <w:noProof/>
            <w:webHidden/>
          </w:rPr>
        </w:r>
        <w:r w:rsidR="00DD41B2">
          <w:rPr>
            <w:noProof/>
            <w:webHidden/>
          </w:rPr>
          <w:fldChar w:fldCharType="separate"/>
        </w:r>
        <w:r w:rsidR="00DD41B2">
          <w:rPr>
            <w:noProof/>
            <w:webHidden/>
          </w:rPr>
          <w:t>7</w:t>
        </w:r>
        <w:r w:rsidR="00DD41B2">
          <w:rPr>
            <w:noProof/>
            <w:webHidden/>
          </w:rPr>
          <w:fldChar w:fldCharType="end"/>
        </w:r>
      </w:hyperlink>
    </w:p>
    <w:p w14:paraId="373B240B" w14:textId="622D0D1A"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75" w:history="1">
        <w:r w:rsidR="00DD41B2" w:rsidRPr="00281402">
          <w:rPr>
            <w:rStyle w:val="Collegamentoipertestuale"/>
            <w:noProof/>
            <w:lang w:val="fr-FR"/>
          </w:rPr>
          <w:t>Figure 3 CATÉGORIES CIRCULAIRES au niveau de la destination touristique</w:t>
        </w:r>
        <w:r w:rsidR="00DD41B2">
          <w:rPr>
            <w:noProof/>
            <w:webHidden/>
          </w:rPr>
          <w:tab/>
        </w:r>
        <w:r w:rsidR="00DD41B2">
          <w:rPr>
            <w:noProof/>
            <w:webHidden/>
          </w:rPr>
          <w:fldChar w:fldCharType="begin"/>
        </w:r>
        <w:r w:rsidR="00DD41B2">
          <w:rPr>
            <w:noProof/>
            <w:webHidden/>
          </w:rPr>
          <w:instrText xml:space="preserve"> PAGEREF _Toc90482275 \h </w:instrText>
        </w:r>
        <w:r w:rsidR="00DD41B2">
          <w:rPr>
            <w:noProof/>
            <w:webHidden/>
          </w:rPr>
        </w:r>
        <w:r w:rsidR="00DD41B2">
          <w:rPr>
            <w:noProof/>
            <w:webHidden/>
          </w:rPr>
          <w:fldChar w:fldCharType="separate"/>
        </w:r>
        <w:r w:rsidR="00DD41B2">
          <w:rPr>
            <w:noProof/>
            <w:webHidden/>
          </w:rPr>
          <w:t>9</w:t>
        </w:r>
        <w:r w:rsidR="00DD41B2">
          <w:rPr>
            <w:noProof/>
            <w:webHidden/>
          </w:rPr>
          <w:fldChar w:fldCharType="end"/>
        </w:r>
      </w:hyperlink>
    </w:p>
    <w:p w14:paraId="22046E3E" w14:textId="55179C35"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78" w:history="1">
        <w:r w:rsidR="00DD41B2" w:rsidRPr="00281402">
          <w:rPr>
            <w:rStyle w:val="Collegamentoipertestuale"/>
            <w:noProof/>
            <w:lang w:val="fr-FR"/>
          </w:rPr>
          <w:t xml:space="preserve">Figure 4 Performances globales de circularité de </w:t>
        </w:r>
        <w:r w:rsidR="00DD41B2" w:rsidRPr="00DD41B2">
          <w:rPr>
            <w:rStyle w:val="Collegamentoipertestuale"/>
            <w:noProof/>
            <w:color w:val="C00000"/>
            <w:lang w:val="fr-FR"/>
          </w:rPr>
          <w:t>[INDIQUER LE NOM DU PARTENAIRE]</w:t>
        </w:r>
        <w:r w:rsidR="00DD41B2">
          <w:rPr>
            <w:noProof/>
            <w:webHidden/>
          </w:rPr>
          <w:tab/>
        </w:r>
        <w:r w:rsidR="00DD41B2">
          <w:rPr>
            <w:noProof/>
            <w:webHidden/>
          </w:rPr>
          <w:fldChar w:fldCharType="begin"/>
        </w:r>
        <w:r w:rsidR="00DD41B2">
          <w:rPr>
            <w:noProof/>
            <w:webHidden/>
          </w:rPr>
          <w:instrText xml:space="preserve"> PAGEREF _Toc90482278 \h </w:instrText>
        </w:r>
        <w:r w:rsidR="00DD41B2">
          <w:rPr>
            <w:noProof/>
            <w:webHidden/>
          </w:rPr>
        </w:r>
        <w:r w:rsidR="00DD41B2">
          <w:rPr>
            <w:noProof/>
            <w:webHidden/>
          </w:rPr>
          <w:fldChar w:fldCharType="separate"/>
        </w:r>
        <w:r w:rsidR="00DD41B2">
          <w:rPr>
            <w:noProof/>
            <w:webHidden/>
          </w:rPr>
          <w:t>10</w:t>
        </w:r>
        <w:r w:rsidR="00DD41B2">
          <w:rPr>
            <w:noProof/>
            <w:webHidden/>
          </w:rPr>
          <w:fldChar w:fldCharType="end"/>
        </w:r>
      </w:hyperlink>
    </w:p>
    <w:p w14:paraId="1F0610C6" w14:textId="2F8A2DCC"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79" w:history="1">
        <w:r w:rsidR="00DD41B2" w:rsidRPr="00281402">
          <w:rPr>
            <w:rStyle w:val="Collegamentoipertestuale"/>
            <w:noProof/>
            <w:lang w:val="fr-FR"/>
          </w:rPr>
          <w:t xml:space="preserve">Figure 5 Performances de circularité par capitaux de </w:t>
        </w:r>
        <w:r w:rsidR="00DD41B2" w:rsidRPr="00DD41B2">
          <w:rPr>
            <w:rStyle w:val="Collegamentoipertestuale"/>
            <w:noProof/>
            <w:color w:val="C00000"/>
            <w:lang w:val="fr-FR"/>
          </w:rPr>
          <w:t>[INDIQUER LE NOM DU PARTENAIRE]</w:t>
        </w:r>
        <w:r w:rsidR="00DD41B2">
          <w:rPr>
            <w:noProof/>
            <w:webHidden/>
          </w:rPr>
          <w:tab/>
        </w:r>
        <w:r w:rsidR="00DD41B2">
          <w:rPr>
            <w:noProof/>
            <w:webHidden/>
          </w:rPr>
          <w:fldChar w:fldCharType="begin"/>
        </w:r>
        <w:r w:rsidR="00DD41B2">
          <w:rPr>
            <w:noProof/>
            <w:webHidden/>
          </w:rPr>
          <w:instrText xml:space="preserve"> PAGEREF _Toc90482279 \h </w:instrText>
        </w:r>
        <w:r w:rsidR="00DD41B2">
          <w:rPr>
            <w:noProof/>
            <w:webHidden/>
          </w:rPr>
        </w:r>
        <w:r w:rsidR="00DD41B2">
          <w:rPr>
            <w:noProof/>
            <w:webHidden/>
          </w:rPr>
          <w:fldChar w:fldCharType="separate"/>
        </w:r>
        <w:r w:rsidR="00DD41B2">
          <w:rPr>
            <w:noProof/>
            <w:webHidden/>
          </w:rPr>
          <w:t>10</w:t>
        </w:r>
        <w:r w:rsidR="00DD41B2">
          <w:rPr>
            <w:noProof/>
            <w:webHidden/>
          </w:rPr>
          <w:fldChar w:fldCharType="end"/>
        </w:r>
      </w:hyperlink>
    </w:p>
    <w:p w14:paraId="46BE4403" w14:textId="63258C54"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80" w:history="1">
        <w:r w:rsidR="00DD41B2" w:rsidRPr="00281402">
          <w:rPr>
            <w:rStyle w:val="Collegamentoipertestuale"/>
            <w:noProof/>
            <w:lang w:val="fr-FR"/>
          </w:rPr>
          <w:t xml:space="preserve">Figure 6 Performances globales de collaboration de </w:t>
        </w:r>
        <w:r w:rsidR="00DD41B2" w:rsidRPr="00DD41B2">
          <w:rPr>
            <w:rStyle w:val="Collegamentoipertestuale"/>
            <w:noProof/>
            <w:color w:val="C00000"/>
            <w:lang w:val="fr-FR"/>
          </w:rPr>
          <w:t>[INDIQUER LE NOM DU PARTENAIRE]</w:t>
        </w:r>
        <w:r w:rsidR="00DD41B2">
          <w:rPr>
            <w:noProof/>
            <w:webHidden/>
          </w:rPr>
          <w:tab/>
        </w:r>
        <w:r w:rsidR="00DD41B2">
          <w:rPr>
            <w:noProof/>
            <w:webHidden/>
          </w:rPr>
          <w:fldChar w:fldCharType="begin"/>
        </w:r>
        <w:r w:rsidR="00DD41B2">
          <w:rPr>
            <w:noProof/>
            <w:webHidden/>
          </w:rPr>
          <w:instrText xml:space="preserve"> PAGEREF _Toc90482280 \h </w:instrText>
        </w:r>
        <w:r w:rsidR="00DD41B2">
          <w:rPr>
            <w:noProof/>
            <w:webHidden/>
          </w:rPr>
        </w:r>
        <w:r w:rsidR="00DD41B2">
          <w:rPr>
            <w:noProof/>
            <w:webHidden/>
          </w:rPr>
          <w:fldChar w:fldCharType="separate"/>
        </w:r>
        <w:r w:rsidR="00DD41B2">
          <w:rPr>
            <w:noProof/>
            <w:webHidden/>
          </w:rPr>
          <w:t>12</w:t>
        </w:r>
        <w:r w:rsidR="00DD41B2">
          <w:rPr>
            <w:noProof/>
            <w:webHidden/>
          </w:rPr>
          <w:fldChar w:fldCharType="end"/>
        </w:r>
      </w:hyperlink>
    </w:p>
    <w:p w14:paraId="0C43F6E4" w14:textId="2E5A79EC" w:rsidR="00DD41B2" w:rsidRDefault="00722496">
      <w:pPr>
        <w:pStyle w:val="Indicedellefigure"/>
        <w:tabs>
          <w:tab w:val="right" w:leader="dot" w:pos="9628"/>
        </w:tabs>
        <w:rPr>
          <w:rFonts w:eastAsiaTheme="minorEastAsia" w:cstheme="minorBidi"/>
          <w:caps w:val="0"/>
          <w:noProof/>
          <w:sz w:val="22"/>
          <w:szCs w:val="22"/>
          <w:lang w:eastAsia="it-IT"/>
        </w:rPr>
      </w:pPr>
      <w:hyperlink w:anchor="_Toc90482281" w:history="1">
        <w:r w:rsidR="00DD41B2" w:rsidRPr="00281402">
          <w:rPr>
            <w:rStyle w:val="Collegamentoipertestuale"/>
            <w:noProof/>
            <w:lang w:val="fr-FR"/>
          </w:rPr>
          <w:t xml:space="preserve">Tableau 1 Opportunités d'amélioration du tourisme circulaire de </w:t>
        </w:r>
        <w:r w:rsidR="00DD41B2" w:rsidRPr="00DD41B2">
          <w:rPr>
            <w:rStyle w:val="Collegamentoipertestuale"/>
            <w:noProof/>
            <w:color w:val="C00000"/>
            <w:lang w:val="fr-FR"/>
          </w:rPr>
          <w:t>[INDIQUER LE NOM DU PARTENAIRE]</w:t>
        </w:r>
        <w:r w:rsidR="00DD41B2">
          <w:rPr>
            <w:noProof/>
            <w:webHidden/>
          </w:rPr>
          <w:tab/>
        </w:r>
        <w:r w:rsidR="00DD41B2">
          <w:rPr>
            <w:noProof/>
            <w:webHidden/>
          </w:rPr>
          <w:fldChar w:fldCharType="begin"/>
        </w:r>
        <w:r w:rsidR="00DD41B2">
          <w:rPr>
            <w:noProof/>
            <w:webHidden/>
          </w:rPr>
          <w:instrText xml:space="preserve"> PAGEREF _Toc90482281 \h </w:instrText>
        </w:r>
        <w:r w:rsidR="00DD41B2">
          <w:rPr>
            <w:noProof/>
            <w:webHidden/>
          </w:rPr>
        </w:r>
        <w:r w:rsidR="00DD41B2">
          <w:rPr>
            <w:noProof/>
            <w:webHidden/>
          </w:rPr>
          <w:fldChar w:fldCharType="separate"/>
        </w:r>
        <w:r w:rsidR="00DD41B2">
          <w:rPr>
            <w:noProof/>
            <w:webHidden/>
          </w:rPr>
          <w:t>12</w:t>
        </w:r>
        <w:r w:rsidR="00DD41B2">
          <w:rPr>
            <w:noProof/>
            <w:webHidden/>
          </w:rPr>
          <w:fldChar w:fldCharType="end"/>
        </w:r>
      </w:hyperlink>
    </w:p>
    <w:p w14:paraId="23FF5335" w14:textId="26634D77" w:rsidR="00970577" w:rsidRDefault="004645A4" w:rsidP="00970577">
      <w:pPr>
        <w:pStyle w:val="Indicedellefigure"/>
        <w:tabs>
          <w:tab w:val="right" w:leader="dot" w:pos="9628"/>
        </w:tabs>
      </w:pPr>
      <w:r>
        <w:fldChar w:fldCharType="end"/>
      </w:r>
    </w:p>
    <w:p w14:paraId="32CFB026" w14:textId="64A58190" w:rsidR="009E2269" w:rsidRDefault="009E2269" w:rsidP="009E2269"/>
    <w:p w14:paraId="3C685066" w14:textId="77777777" w:rsidR="009E2269" w:rsidRPr="009E2269" w:rsidRDefault="009E2269" w:rsidP="009E2269"/>
    <w:p w14:paraId="4CD16F67" w14:textId="65DF4848" w:rsidR="005815E7" w:rsidRPr="00722496" w:rsidRDefault="005815E7"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4" w:name="_Toc90481677"/>
      <w:r>
        <w:rPr>
          <w:rFonts w:asciiTheme="minorHAnsi" w:eastAsiaTheme="minorHAnsi" w:hAnsiTheme="minorHAnsi" w:cstheme="minorBidi"/>
          <w:b/>
          <w:bCs/>
          <w:color w:val="3C7486"/>
          <w:lang w:val="fr-FR"/>
        </w:rPr>
        <w:lastRenderedPageBreak/>
        <w:t>Sommaire exécutif</w:t>
      </w:r>
      <w:bookmarkEnd w:id="4"/>
    </w:p>
    <w:p w14:paraId="7565D8A3" w14:textId="7ECF0601" w:rsidR="000E6BD7" w:rsidRPr="00722496" w:rsidRDefault="000E6BD7" w:rsidP="000E6BD7">
      <w:pPr>
        <w:jc w:val="both"/>
        <w:rPr>
          <w:color w:val="0070C0"/>
          <w:lang w:val="fr-FR"/>
        </w:rPr>
      </w:pPr>
      <w:r>
        <w:rPr>
          <w:color w:val="0070C0"/>
          <w:lang w:val="fr-FR"/>
        </w:rPr>
        <w:t>[Cette section décrit brièvement les résultats principaux obtenus grâce à l'activité d'évaluation circulaire. Un exemple est indiqué ci-après]</w:t>
      </w:r>
    </w:p>
    <w:p w14:paraId="45C0F951" w14:textId="5E20176A" w:rsidR="00CE61B3" w:rsidRPr="00722496" w:rsidRDefault="00CE61B3" w:rsidP="00911476">
      <w:pPr>
        <w:jc w:val="both"/>
        <w:rPr>
          <w:lang w:val="fr-FR"/>
        </w:rPr>
      </w:pPr>
      <w:r>
        <w:rPr>
          <w:lang w:val="fr-FR"/>
        </w:rPr>
        <w:t>Ce document résume les résultats de l'évaluation de la circularité du tourisme INCIRCLE effectuée à l'aide de l'outil pour destination de tourisme circulaire.</w:t>
      </w:r>
    </w:p>
    <w:p w14:paraId="17296A2D" w14:textId="48FEC997" w:rsidR="00CE61B3" w:rsidRPr="00CE61B3" w:rsidRDefault="00CE61B3" w:rsidP="00911476">
      <w:pPr>
        <w:jc w:val="both"/>
      </w:pPr>
      <w:r>
        <w:rPr>
          <w:lang w:val="fr-FR"/>
        </w:rPr>
        <w:t>Cet outil représente une liste de contrôle personnalisée structurée en une série de questions visant à :</w:t>
      </w:r>
    </w:p>
    <w:p w14:paraId="2ADAFA58" w14:textId="2CD9CA0B" w:rsidR="00CE61B3" w:rsidRPr="005B260F" w:rsidRDefault="00CE61B3" w:rsidP="00911476">
      <w:pPr>
        <w:pStyle w:val="Paragrafoelenco"/>
        <w:numPr>
          <w:ilvl w:val="0"/>
          <w:numId w:val="20"/>
        </w:numPr>
        <w:jc w:val="both"/>
      </w:pPr>
      <w:r>
        <w:rPr>
          <w:lang w:val="fr-FR"/>
        </w:rPr>
        <w:t>mesurer le niveau de « circularité » de la destination touristique ;</w:t>
      </w:r>
    </w:p>
    <w:p w14:paraId="2DC2CC13" w14:textId="14C9DAC9" w:rsidR="00CE61B3" w:rsidRPr="00722496" w:rsidRDefault="00725A0D" w:rsidP="00911476">
      <w:pPr>
        <w:pStyle w:val="Paragrafoelenco"/>
        <w:numPr>
          <w:ilvl w:val="0"/>
          <w:numId w:val="20"/>
        </w:numPr>
        <w:jc w:val="both"/>
        <w:rPr>
          <w:lang w:val="en-US"/>
        </w:rPr>
      </w:pPr>
      <w:proofErr w:type="gramStart"/>
      <w:r>
        <w:rPr>
          <w:lang w:val="fr-FR"/>
        </w:rPr>
        <w:t>effectuer</w:t>
      </w:r>
      <w:proofErr w:type="gramEnd"/>
      <w:r>
        <w:rPr>
          <w:lang w:val="fr-FR"/>
        </w:rPr>
        <w:t xml:space="preserve"> une analyse des points forts et des points faibles apparus suite à la mesure puis à saisir les opportunités pour améliorer la circularité.</w:t>
      </w:r>
    </w:p>
    <w:p w14:paraId="251BC108" w14:textId="5CEB084F" w:rsidR="00CE61B3" w:rsidRPr="00722496" w:rsidRDefault="00CE61B3" w:rsidP="00804F91">
      <w:pPr>
        <w:jc w:val="both"/>
        <w:rPr>
          <w:lang w:val="en-US"/>
        </w:rPr>
      </w:pPr>
      <w:r>
        <w:rPr>
          <w:lang w:val="fr-FR"/>
        </w:rPr>
        <w:t xml:space="preserve">L'utilisation de l'outil pour </w:t>
      </w:r>
      <w:r>
        <w:rPr>
          <w:color w:val="C00000"/>
          <w:lang w:val="fr-FR"/>
        </w:rPr>
        <w:t xml:space="preserve">[INDIQUER LE NOM DU PARTENAIRE] </w:t>
      </w:r>
      <w:r>
        <w:rPr>
          <w:lang w:val="fr-FR"/>
        </w:rPr>
        <w:t xml:space="preserve">a fourni un résultat de performances de circularité globales de </w:t>
      </w:r>
      <w:r>
        <w:rPr>
          <w:color w:val="C00000"/>
          <w:lang w:val="fr-FR"/>
        </w:rPr>
        <w:t>[INDIQUER LE RÉSULTAT DE PERFORMANCES DE CIRCULARITÉ GLOBALES EN POURCENTAGE]</w:t>
      </w:r>
      <w:r>
        <w:rPr>
          <w:lang w:val="fr-FR"/>
        </w:rPr>
        <w:t xml:space="preserve"> qui identifie le partenaire comme </w:t>
      </w:r>
      <w:r>
        <w:rPr>
          <w:color w:val="C00000"/>
          <w:lang w:val="fr-FR"/>
        </w:rPr>
        <w:t>[INDIQUER LA CLASSIFICATION LIÉE AU RÉSULTAT DE PERFORMANCES DE CIRCULARITÉ GLOBALES OBTENU, PAR EX. « </w:t>
      </w:r>
      <w:r>
        <w:rPr>
          <w:b/>
          <w:bCs/>
          <w:color w:val="C00000"/>
          <w:lang w:val="fr-FR"/>
        </w:rPr>
        <w:t>Pro-activiste débutant</w:t>
      </w:r>
      <w:r>
        <w:rPr>
          <w:color w:val="C00000"/>
          <w:lang w:val="fr-FR"/>
        </w:rPr>
        <w:t> »]</w:t>
      </w:r>
      <w:r>
        <w:rPr>
          <w:lang w:val="fr-FR"/>
        </w:rPr>
        <w:t xml:space="preserve">, ce qui signifie que </w:t>
      </w:r>
      <w:r>
        <w:rPr>
          <w:color w:val="C00000"/>
          <w:lang w:val="fr-FR"/>
        </w:rPr>
        <w:t xml:space="preserve">[INDIQUER LA DÉFINITION DE LA CLASSIFICATION LIÉE AU RÉSULTAT DE PERFORMANCES DE CIRCULARITÉ GLOBALES OBTENU, PAR EX. POUR « Pro-activiste débutant » : que </w:t>
      </w:r>
      <w:r>
        <w:rPr>
          <w:color w:val="C00000"/>
          <w:u w:val="single"/>
          <w:lang w:val="fr-FR"/>
        </w:rPr>
        <w:t>la destination touristique commence à entreprendre une voie de développement de la circularité plus structurée avec au moins une vision à court terme et est consciente du rôle de l'économie circulaire dans le secteur du tourisme comme levier de développement économique et de restauration et régénération de l'environnement</w:t>
      </w:r>
      <w:r>
        <w:rPr>
          <w:i/>
          <w:iCs/>
          <w:color w:val="C00000"/>
          <w:lang w:val="fr-FR"/>
        </w:rPr>
        <w:t>.</w:t>
      </w:r>
      <w:r>
        <w:rPr>
          <w:color w:val="C00000"/>
          <w:u w:val="single"/>
          <w:lang w:val="fr-FR"/>
        </w:rPr>
        <w:t xml:space="preserve"> Les principes CE commencent à être suffisamment intégrés.</w:t>
      </w:r>
      <w:r>
        <w:rPr>
          <w:color w:val="C00000"/>
          <w:lang w:val="fr-FR"/>
        </w:rPr>
        <w:t xml:space="preserve"> LES AUTRES DÉFINITIONS SONT DÉCRITES DANS LE DOCUMENT « LIGNES DIRECTRICES SUR LES OUTILS DE TOURISME CIRCULAIRE » (DOCUMENT 4.4.1 DOSSIER DE RÉPLICATION INCIRCLE)]</w:t>
      </w:r>
    </w:p>
    <w:p w14:paraId="409C7EA2" w14:textId="3FAA9E88" w:rsidR="00F80005" w:rsidRPr="00722496" w:rsidRDefault="00CE61B3" w:rsidP="00F80005">
      <w:pPr>
        <w:jc w:val="both"/>
        <w:rPr>
          <w:lang w:val="en-US"/>
        </w:rPr>
      </w:pPr>
      <w:r>
        <w:rPr>
          <w:lang w:val="fr-FR"/>
        </w:rPr>
        <w:t xml:space="preserve">Selon les informations recueillies, </w:t>
      </w:r>
      <w:r>
        <w:rPr>
          <w:color w:val="C00000"/>
          <w:lang w:val="fr-FR"/>
        </w:rPr>
        <w:t xml:space="preserve">[INDIQUER LE NOM] </w:t>
      </w:r>
      <w:r>
        <w:rPr>
          <w:lang w:val="fr-FR"/>
        </w:rPr>
        <w:t xml:space="preserve">a obtenu </w:t>
      </w:r>
      <w:r>
        <w:rPr>
          <w:color w:val="C00000"/>
          <w:lang w:val="fr-FR"/>
        </w:rPr>
        <w:t xml:space="preserve">[INDIQUER LE POURCENTAGE OBTENU POUR LE NIVEAU DE COLLABORATION] </w:t>
      </w:r>
      <w:r>
        <w:rPr>
          <w:lang w:val="fr-FR"/>
        </w:rPr>
        <w:t>qui identifie</w:t>
      </w:r>
      <w:r>
        <w:rPr>
          <w:color w:val="C00000"/>
          <w:lang w:val="fr-FR"/>
        </w:rPr>
        <w:t xml:space="preserve"> </w:t>
      </w:r>
      <w:r>
        <w:rPr>
          <w:lang w:val="fr-FR"/>
        </w:rPr>
        <w:t xml:space="preserve">le niveau de collaboration comme </w:t>
      </w:r>
      <w:r>
        <w:rPr>
          <w:color w:val="C00000"/>
          <w:lang w:val="fr-FR"/>
        </w:rPr>
        <w:t>[INDIQUER LA CLASSIFICATION LIÉE AU RÉSULTAT DE PERFORMANCES DE CIRCULARITÉ GLOBALES OBTENU, PAR EX. « </w:t>
      </w:r>
      <w:r>
        <w:rPr>
          <w:b/>
          <w:bCs/>
          <w:color w:val="C00000"/>
          <w:lang w:val="fr-FR"/>
        </w:rPr>
        <w:t>Niveau de collaboration de base</w:t>
      </w:r>
      <w:r>
        <w:rPr>
          <w:color w:val="C00000"/>
          <w:lang w:val="fr-FR"/>
        </w:rPr>
        <w:t> »]</w:t>
      </w:r>
      <w:r>
        <w:rPr>
          <w:lang w:val="fr-FR"/>
        </w:rPr>
        <w:t xml:space="preserve">, ce qui signifie que </w:t>
      </w:r>
      <w:r>
        <w:rPr>
          <w:color w:val="C00000"/>
          <w:lang w:val="fr-FR"/>
        </w:rPr>
        <w:t>[INDIQUER LA DÉFINITION DE LA CLASSIFICATION LIÉE AU RÉSULTAT DE PERFORMANCES DE CIRCULARITÉ GLOBALES OBTENU, PAR EX. POUR « </w:t>
      </w:r>
      <w:r>
        <w:rPr>
          <w:b/>
          <w:bCs/>
          <w:color w:val="C00000"/>
          <w:lang w:val="fr-FR"/>
        </w:rPr>
        <w:t>Niveau de collaboration de base</w:t>
      </w:r>
      <w:r>
        <w:rPr>
          <w:color w:val="C00000"/>
          <w:lang w:val="fr-FR"/>
        </w:rPr>
        <w:t xml:space="preserve"> » : que </w:t>
      </w:r>
      <w:r>
        <w:rPr>
          <w:color w:val="C00000"/>
          <w:u w:val="single"/>
          <w:lang w:val="fr-FR"/>
        </w:rPr>
        <w:t>la destination touristique commence à « construire » un réseau de collaboration avec toutes les autres parties prenantes (par exemple, les industries du tourisme, les communautés, les touristes, les fournisseurs de services, etc.) et à les impliquer dans son processus de prise de décision pour développer de nouvelles stratégies/nouveaux plans et une stratégie circulaire/durable commune</w:t>
      </w:r>
      <w:r>
        <w:rPr>
          <w:i/>
          <w:iCs/>
          <w:color w:val="C00000"/>
          <w:lang w:val="fr-FR"/>
        </w:rPr>
        <w:t>.</w:t>
      </w:r>
      <w:r>
        <w:rPr>
          <w:color w:val="C00000"/>
          <w:lang w:val="fr-FR"/>
        </w:rPr>
        <w:t xml:space="preserve"> LES AUTRES DÉFINITIONS SONT DÉCRITES DANS LE DOCUMENT « LIGNES DIRECTRICES SUR LES OUTILS DE TOURISME CIRCULAIRE » (DOCUMENT 4.4.1 DOSSIER DE RÉPLICATION INCIRCLE)]</w:t>
      </w:r>
    </w:p>
    <w:p w14:paraId="21B87410" w14:textId="4EB2D784" w:rsidR="00CE61B3" w:rsidRPr="00722496" w:rsidRDefault="00CE61B3" w:rsidP="009B4978">
      <w:pPr>
        <w:jc w:val="both"/>
        <w:rPr>
          <w:lang w:val="en-US"/>
        </w:rPr>
      </w:pPr>
    </w:p>
    <w:p w14:paraId="3C496035" w14:textId="78E863B1" w:rsidR="00CE61B3" w:rsidRPr="00722496" w:rsidRDefault="00CE61B3" w:rsidP="00911476">
      <w:pPr>
        <w:jc w:val="both"/>
        <w:rPr>
          <w:lang w:val="en-US"/>
        </w:rPr>
      </w:pPr>
      <w:r>
        <w:rPr>
          <w:lang w:val="fr-FR"/>
        </w:rPr>
        <w:t>Toutes les informations recueillies sont indiquées et discutées en détail dans ce rapport.</w:t>
      </w:r>
    </w:p>
    <w:p w14:paraId="48E3BD26" w14:textId="3953CC3F" w:rsidR="00D54F1E" w:rsidRPr="00722496" w:rsidRDefault="00725A0D">
      <w:pPr>
        <w:rPr>
          <w:lang w:val="en-US"/>
        </w:rPr>
      </w:pPr>
      <w:r>
        <w:rPr>
          <w:lang w:val="fr-FR"/>
        </w:rPr>
        <w:t>Enfin, ce rapport décrit certaines actions spécifiques d'amélioration de la circularité en mesure d'accroître les performances de circularité de la destination touristique.</w:t>
      </w:r>
    </w:p>
    <w:p w14:paraId="19ABA70D" w14:textId="56BE0022" w:rsidR="005815E7" w:rsidRPr="00722496" w:rsidRDefault="002016FC"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5" w:name="_Toc90481678"/>
      <w:r>
        <w:rPr>
          <w:rFonts w:asciiTheme="minorHAnsi" w:eastAsiaTheme="minorHAnsi" w:hAnsiTheme="minorHAnsi" w:cstheme="minorBidi"/>
          <w:b/>
          <w:bCs/>
          <w:color w:val="3C7486"/>
          <w:lang w:val="fr-FR"/>
        </w:rPr>
        <w:t>Préambule</w:t>
      </w:r>
      <w:bookmarkEnd w:id="5"/>
    </w:p>
    <w:p w14:paraId="65CD0CAF" w14:textId="2FB27FC4" w:rsidR="00AE2357" w:rsidRPr="00722496" w:rsidRDefault="00AE2357" w:rsidP="00AE2357">
      <w:pPr>
        <w:ind w:right="-1"/>
        <w:jc w:val="both"/>
        <w:rPr>
          <w:color w:val="0070C0"/>
          <w:lang w:val="en-US"/>
        </w:rPr>
      </w:pPr>
      <w:r>
        <w:rPr>
          <w:color w:val="0070C0"/>
          <w:lang w:val="fr-FR"/>
        </w:rPr>
        <w:lastRenderedPageBreak/>
        <w:t>[Cette section décrit le préambule de l'ensemble de l'activité liée au projet INCIRCLE et résume la structure de tout le document. Un extrait est reporté ci-dessous.]</w:t>
      </w:r>
    </w:p>
    <w:p w14:paraId="1B92CF83" w14:textId="6B1D1ABF" w:rsidR="00CF01E6" w:rsidRPr="00722496" w:rsidRDefault="00CF01E6" w:rsidP="0095060A">
      <w:pPr>
        <w:jc w:val="both"/>
        <w:rPr>
          <w:lang w:val="en-US"/>
        </w:rPr>
      </w:pPr>
      <w:r>
        <w:rPr>
          <w:lang w:val="fr-FR"/>
        </w:rPr>
        <w:t xml:space="preserve">L'outil pour destination de tourisme circulaire a été développé dans le projet « Soutenez les régions insulaires et à faible densité dans la transition vers une économie touristique plus circulaire (INCIRCLE) » de l'Institut de gestion de l'École supérieure - Pise (Laboratoire de gestion de la durabilité, </w:t>
      </w:r>
      <w:hyperlink r:id="rId12" w:history="1">
        <w:r>
          <w:rPr>
            <w:rStyle w:val="Collegamentoipertestuale"/>
            <w:lang w:val="fr-FR"/>
          </w:rPr>
          <w:t>https://www.santannapisa.it/en/institute/management/sustainability-management-sum</w:t>
        </w:r>
      </w:hyperlink>
      <w:r>
        <w:rPr>
          <w:rStyle w:val="Collegamentoipertestuale"/>
          <w:u w:val="none"/>
          <w:lang w:val="fr-FR"/>
        </w:rPr>
        <w:t xml:space="preserve"> - </w:t>
      </w:r>
      <w:r>
        <w:rPr>
          <w:rStyle w:val="Collegamentoipertestuale"/>
          <w:i/>
          <w:iCs/>
          <w:color w:val="auto"/>
          <w:u w:val="none"/>
          <w:lang w:val="fr-FR"/>
        </w:rPr>
        <w:t>SSUP</w:t>
      </w:r>
      <w:r>
        <w:rPr>
          <w:lang w:val="fr-FR"/>
        </w:rPr>
        <w:t>) dans le but principal de soutenir l'évaluation circulaire des destinations touristiques et de fournir des informations utiles pour la transition vers une offre touristique plus durable et circulaire.</w:t>
      </w:r>
    </w:p>
    <w:p w14:paraId="358DF5C4" w14:textId="0B0F9273" w:rsidR="00CF7E95" w:rsidRPr="00722496" w:rsidRDefault="00BD699D" w:rsidP="0095060A">
      <w:pPr>
        <w:jc w:val="both"/>
        <w:rPr>
          <w:lang w:val="en-US"/>
        </w:rPr>
      </w:pPr>
      <w:r>
        <w:rPr>
          <w:lang w:val="fr-FR"/>
        </w:rPr>
        <w:t>Ce rapport est structuré comme suit :</w:t>
      </w:r>
    </w:p>
    <w:p w14:paraId="5BCAD010" w14:textId="1DE2FE53" w:rsidR="003B7397" w:rsidRPr="00722496" w:rsidRDefault="0095060A" w:rsidP="001E158C">
      <w:pPr>
        <w:pStyle w:val="Paragrafoelenco"/>
        <w:numPr>
          <w:ilvl w:val="0"/>
          <w:numId w:val="14"/>
        </w:numPr>
        <w:spacing w:after="120"/>
        <w:contextualSpacing w:val="0"/>
        <w:jc w:val="both"/>
        <w:rPr>
          <w:lang w:val="en-US"/>
        </w:rPr>
      </w:pPr>
      <w:r>
        <w:rPr>
          <w:lang w:val="fr-FR"/>
        </w:rPr>
        <w:t>Le chapitre nommé « Objectifs » décrit le but de ce rapport et de l'évaluation ;</w:t>
      </w:r>
    </w:p>
    <w:p w14:paraId="2F60FE77" w14:textId="24F34B01" w:rsidR="00024023" w:rsidRPr="00AA418D" w:rsidRDefault="00C341F2" w:rsidP="001E158C">
      <w:pPr>
        <w:pStyle w:val="Paragrafoelenco"/>
        <w:numPr>
          <w:ilvl w:val="0"/>
          <w:numId w:val="14"/>
        </w:numPr>
        <w:spacing w:after="120"/>
        <w:contextualSpacing w:val="0"/>
        <w:jc w:val="both"/>
      </w:pPr>
      <w:r>
        <w:rPr>
          <w:lang w:val="fr-FR"/>
        </w:rPr>
        <w:t xml:space="preserve">Le chapitre « Description de la méthode » décrit la méthodologie utilisée pour construire l'outil d'évaluation de la circularité, avec un aperçu du modèle INCIRCLE sur lequel la mesure se base ; </w:t>
      </w:r>
    </w:p>
    <w:p w14:paraId="50AC757E" w14:textId="2D529E79" w:rsidR="00005587" w:rsidRPr="00911476" w:rsidRDefault="001267F2" w:rsidP="00911476">
      <w:pPr>
        <w:pStyle w:val="Paragrafoelenco"/>
        <w:numPr>
          <w:ilvl w:val="0"/>
          <w:numId w:val="14"/>
        </w:numPr>
        <w:spacing w:after="120"/>
        <w:contextualSpacing w:val="0"/>
        <w:jc w:val="both"/>
      </w:pPr>
      <w:r>
        <w:rPr>
          <w:lang w:val="fr-FR"/>
        </w:rPr>
        <w:t xml:space="preserve">Le chapitre « Résultats de la mesure » présente et analyse les résultats de l'évaluation de la circularité ; </w:t>
      </w:r>
    </w:p>
    <w:p w14:paraId="2D97FF2A" w14:textId="5E5EF922" w:rsidR="001267F2" w:rsidRPr="00722496" w:rsidRDefault="001267F2" w:rsidP="00911476">
      <w:pPr>
        <w:pStyle w:val="Paragrafoelenco"/>
        <w:numPr>
          <w:ilvl w:val="0"/>
          <w:numId w:val="14"/>
        </w:numPr>
        <w:spacing w:after="120"/>
        <w:contextualSpacing w:val="0"/>
        <w:jc w:val="both"/>
        <w:rPr>
          <w:lang w:val="en-US"/>
        </w:rPr>
      </w:pPr>
      <w:r>
        <w:rPr>
          <w:lang w:val="fr-FR"/>
        </w:rPr>
        <w:t>Le chapitre « Bonnes pratiques pour améliorer les performances de circularité » indique des actions d'amélioration et les bonnes pratiques dans le monde entier pour soutenir la destination touristique dans l'adoption des meilleures solutions pour augmenter son score de circularité ;</w:t>
      </w:r>
    </w:p>
    <w:p w14:paraId="606553E3" w14:textId="50AF23DF" w:rsidR="001267F2" w:rsidRPr="00911476" w:rsidRDefault="00791F25" w:rsidP="001E158C">
      <w:pPr>
        <w:pStyle w:val="Paragrafoelenco"/>
        <w:numPr>
          <w:ilvl w:val="0"/>
          <w:numId w:val="14"/>
        </w:numPr>
        <w:spacing w:after="120"/>
        <w:contextualSpacing w:val="0"/>
        <w:jc w:val="both"/>
      </w:pPr>
      <w:r>
        <w:rPr>
          <w:lang w:val="fr-FR"/>
        </w:rPr>
        <w:t>L'Annexe contient la liste de contrôle avec les données fournies par le partenaire analysé.</w:t>
      </w:r>
    </w:p>
    <w:p w14:paraId="54E6E2D8" w14:textId="1C244ED4" w:rsidR="002016FC" w:rsidRPr="009425D6" w:rsidRDefault="002016FC" w:rsidP="00177581">
      <w:pPr>
        <w:pStyle w:val="Titolo1"/>
        <w:keepNext w:val="0"/>
        <w:keepLines w:val="0"/>
        <w:spacing w:before="0" w:after="200" w:line="276" w:lineRule="auto"/>
        <w:rPr>
          <w:rFonts w:asciiTheme="minorHAnsi" w:eastAsiaTheme="minorHAnsi" w:hAnsiTheme="minorHAnsi" w:cstheme="minorBidi"/>
          <w:b/>
          <w:color w:val="3C7486"/>
        </w:rPr>
      </w:pPr>
      <w:bookmarkStart w:id="6" w:name="_Toc90481679"/>
      <w:r>
        <w:rPr>
          <w:rFonts w:asciiTheme="minorHAnsi" w:eastAsiaTheme="minorHAnsi" w:hAnsiTheme="minorHAnsi" w:cstheme="minorBidi"/>
          <w:b/>
          <w:bCs/>
          <w:color w:val="3C7486"/>
          <w:lang w:val="fr-FR"/>
        </w:rPr>
        <w:t>Objectifs</w:t>
      </w:r>
      <w:bookmarkEnd w:id="6"/>
    </w:p>
    <w:p w14:paraId="0FBF289E" w14:textId="0E3DA7DB" w:rsidR="000E6BD7" w:rsidRDefault="0022682F" w:rsidP="0022682F">
      <w:pPr>
        <w:ind w:right="-1"/>
        <w:jc w:val="both"/>
      </w:pPr>
      <w:r>
        <w:rPr>
          <w:color w:val="0070C0"/>
          <w:lang w:val="fr-FR"/>
        </w:rPr>
        <w:t>[Cette section décrit l'objectif du rapport et l'importance et le but de l'activité d'évaluation de la circularité]</w:t>
      </w:r>
    </w:p>
    <w:p w14:paraId="7493C088" w14:textId="7CB213C8" w:rsidR="00D84D8B" w:rsidRDefault="00BD699D" w:rsidP="00036B79">
      <w:pPr>
        <w:jc w:val="both"/>
      </w:pPr>
      <w:r>
        <w:rPr>
          <w:lang w:val="fr-FR"/>
        </w:rPr>
        <w:t xml:space="preserve">Selon l'analyse des données collectées par </w:t>
      </w:r>
      <w:r>
        <w:rPr>
          <w:color w:val="C00000"/>
          <w:lang w:val="fr-FR"/>
        </w:rPr>
        <w:t>[INDIQUER LE NOM DU PARTENAIRE]</w:t>
      </w:r>
      <w:r>
        <w:rPr>
          <w:lang w:val="fr-FR"/>
        </w:rPr>
        <w:t xml:space="preserve">, ce rapport vise à fournir une mesure (exprimée en pourcentage) de l'état de l'art du tourisme circulaire dans la région pour l'année </w:t>
      </w:r>
      <w:r>
        <w:rPr>
          <w:color w:val="C00000"/>
          <w:lang w:val="fr-FR"/>
        </w:rPr>
        <w:t>[INDIQUER LES DONNÉES D'ANALYSE]</w:t>
      </w:r>
      <w:r>
        <w:rPr>
          <w:lang w:val="fr-FR"/>
        </w:rPr>
        <w:t xml:space="preserve">. </w:t>
      </w:r>
    </w:p>
    <w:p w14:paraId="3BD22532" w14:textId="3A2E4BE0" w:rsidR="00B51603" w:rsidRDefault="00B51603" w:rsidP="00B51603">
      <w:pPr>
        <w:jc w:val="both"/>
      </w:pPr>
      <w:r>
        <w:rPr>
          <w:lang w:val="fr-FR"/>
        </w:rPr>
        <w:t xml:space="preserve">L'unité de l'analyse est représentée par la destination touristique de </w:t>
      </w:r>
      <w:r>
        <w:rPr>
          <w:color w:val="C00000"/>
          <w:lang w:val="fr-FR"/>
        </w:rPr>
        <w:t>[INDIQUER LE NOM DU PARTENAIRE]</w:t>
      </w:r>
      <w:r>
        <w:rPr>
          <w:lang w:val="fr-FR"/>
        </w:rPr>
        <w:t>.</w:t>
      </w:r>
    </w:p>
    <w:tbl>
      <w:tblPr>
        <w:tblStyle w:val="Grigliatabella"/>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firstRow="1" w:lastRow="0" w:firstColumn="1" w:lastColumn="0" w:noHBand="0" w:noVBand="1"/>
      </w:tblPr>
      <w:tblGrid>
        <w:gridCol w:w="9578"/>
      </w:tblGrid>
      <w:tr w:rsidR="00E44622" w:rsidRPr="00722496" w14:paraId="27C29EEB" w14:textId="77777777" w:rsidTr="00D24BED">
        <w:tc>
          <w:tcPr>
            <w:tcW w:w="9628" w:type="dxa"/>
            <w:shd w:val="clear" w:color="auto" w:fill="FFFFCC"/>
          </w:tcPr>
          <w:p w14:paraId="3EA9E7CA" w14:textId="77777777" w:rsidR="00F858FB" w:rsidRDefault="00F858FB" w:rsidP="00E44622">
            <w:pPr>
              <w:jc w:val="both"/>
              <w:rPr>
                <w:i/>
                <w:iCs/>
                <w:u w:val="single"/>
              </w:rPr>
            </w:pPr>
          </w:p>
          <w:p w14:paraId="63BC1DF3" w14:textId="1EF4D3EC" w:rsidR="00E44622" w:rsidRDefault="00BD691D" w:rsidP="00E44622">
            <w:pPr>
              <w:jc w:val="both"/>
              <w:rPr>
                <w:i/>
                <w:iCs/>
                <w:u w:val="single"/>
              </w:rPr>
            </w:pPr>
            <w:r>
              <w:rPr>
                <w:i/>
                <w:iCs/>
                <w:u w:val="single"/>
                <w:lang w:val="fr-FR"/>
              </w:rPr>
              <w:t>Niveau destination touristique :</w:t>
            </w:r>
          </w:p>
          <w:p w14:paraId="626C595C" w14:textId="77777777" w:rsidR="00E44622" w:rsidRPr="00E44622" w:rsidRDefault="00E44622" w:rsidP="00E44622">
            <w:pPr>
              <w:jc w:val="both"/>
              <w:rPr>
                <w:i/>
                <w:iCs/>
                <w:u w:val="single"/>
              </w:rPr>
            </w:pPr>
          </w:p>
          <w:p w14:paraId="11AE4641" w14:textId="4F10C6F2" w:rsidR="00E44622" w:rsidRPr="00722496" w:rsidRDefault="00E44622" w:rsidP="00E44622">
            <w:pPr>
              <w:pStyle w:val="Paragrafoelenco"/>
              <w:numPr>
                <w:ilvl w:val="0"/>
                <w:numId w:val="41"/>
              </w:numPr>
              <w:jc w:val="both"/>
              <w:rPr>
                <w:lang w:val="fr-FR"/>
              </w:rPr>
            </w:pPr>
            <w:r>
              <w:rPr>
                <w:lang w:val="fr-FR"/>
              </w:rPr>
              <w:t xml:space="preserve">Le but principal de l'outil pour destination de tourisme circulaire est de </w:t>
            </w:r>
            <w:r>
              <w:rPr>
                <w:b/>
                <w:bCs/>
                <w:lang w:val="fr-FR"/>
              </w:rPr>
              <w:t>fournir une vue d'ensemble du niveau de circularité et de durabilité</w:t>
            </w:r>
            <w:r>
              <w:rPr>
                <w:lang w:val="fr-FR"/>
              </w:rPr>
              <w:t xml:space="preserve"> d'une destination de tourisme. En particulier, cet outil prend en compte </w:t>
            </w:r>
            <w:r>
              <w:rPr>
                <w:u w:val="single"/>
                <w:lang w:val="fr-FR"/>
              </w:rPr>
              <w:t>tous les domaines d'action principaux à évaluer et mesurés si les décideurs du tourisme décident d'entreprendre une transition circulaire</w:t>
            </w:r>
            <w:r>
              <w:rPr>
                <w:lang w:val="fr-FR"/>
              </w:rPr>
              <w:t xml:space="preserve"> (comme la présence d'une stratégie pour un tourisme circulaire et durable ou la présence d'infrastructures capables de soutenir la transition de la mobilité vers la circularité ou la mise en place d'un approvisionnement circulaire, etc.). </w:t>
            </w:r>
          </w:p>
          <w:p w14:paraId="18804234" w14:textId="77777777" w:rsidR="00E44622" w:rsidRPr="00722496" w:rsidRDefault="00E44622" w:rsidP="00D24BED">
            <w:pPr>
              <w:jc w:val="both"/>
              <w:rPr>
                <w:lang w:val="fr-FR"/>
              </w:rPr>
            </w:pPr>
          </w:p>
          <w:p w14:paraId="5D786A25" w14:textId="3998F76E" w:rsidR="00E44622" w:rsidRPr="00722496" w:rsidRDefault="00E44622" w:rsidP="00E44622">
            <w:pPr>
              <w:pStyle w:val="Paragrafoelenco"/>
              <w:numPr>
                <w:ilvl w:val="0"/>
                <w:numId w:val="41"/>
              </w:numPr>
              <w:jc w:val="both"/>
              <w:rPr>
                <w:lang w:val="en-US"/>
              </w:rPr>
            </w:pPr>
            <w:r>
              <w:rPr>
                <w:lang w:val="fr-FR"/>
              </w:rPr>
              <w:t xml:space="preserve">Tous ces aspects au niveau de la destination touristique sont sous le contrôle de </w:t>
            </w:r>
            <w:r>
              <w:rPr>
                <w:b/>
                <w:bCs/>
                <w:lang w:val="fr-FR"/>
              </w:rPr>
              <w:t>différents décideurs</w:t>
            </w:r>
            <w:r>
              <w:rPr>
                <w:lang w:val="fr-FR"/>
              </w:rPr>
              <w:t xml:space="preserve"> (tels que l'administration publique générale, la structure de gouvernance, les ministères) et </w:t>
            </w:r>
            <w:r>
              <w:rPr>
                <w:b/>
                <w:bCs/>
                <w:lang w:val="fr-FR"/>
              </w:rPr>
              <w:t>parties prenantes</w:t>
            </w:r>
            <w:r>
              <w:rPr>
                <w:lang w:val="fr-FR"/>
              </w:rPr>
              <w:t xml:space="preserve"> (comme les associations professionnelles, les organisations impliquées dans les processus critiques (c'est-à-dire la gestion et les services de l'eau, la gestion </w:t>
            </w:r>
            <w:r>
              <w:rPr>
                <w:lang w:val="fr-FR"/>
              </w:rPr>
              <w:lastRenderedPageBreak/>
              <w:t xml:space="preserve">et les services des déchets, la gestion et les services de l'énergie, la gestion et les services de la mobilité, l'éducation), etc.) et </w:t>
            </w:r>
            <w:r>
              <w:rPr>
                <w:u w:val="single"/>
                <w:lang w:val="fr-FR"/>
              </w:rPr>
              <w:t xml:space="preserve">cet outil vise à évaluer à quels points ils ont été réalisés/obtenus. </w:t>
            </w:r>
          </w:p>
          <w:p w14:paraId="0E1C9980" w14:textId="77777777" w:rsidR="00E44622" w:rsidRPr="00722496" w:rsidRDefault="00E44622" w:rsidP="00E44622">
            <w:pPr>
              <w:jc w:val="both"/>
              <w:rPr>
                <w:lang w:val="en-US"/>
              </w:rPr>
            </w:pPr>
          </w:p>
          <w:p w14:paraId="70333662" w14:textId="77777777" w:rsidR="00E44622" w:rsidRPr="00722496" w:rsidRDefault="00E44622" w:rsidP="00D24BED">
            <w:pPr>
              <w:pStyle w:val="Paragrafoelenco"/>
              <w:numPr>
                <w:ilvl w:val="0"/>
                <w:numId w:val="41"/>
              </w:numPr>
              <w:jc w:val="both"/>
              <w:rPr>
                <w:lang w:val="en-US"/>
              </w:rPr>
            </w:pPr>
            <w:r>
              <w:rPr>
                <w:lang w:val="fr-FR"/>
              </w:rPr>
              <w:t xml:space="preserve">Cet outil </w:t>
            </w:r>
            <w:r>
              <w:rPr>
                <w:b/>
                <w:bCs/>
                <w:lang w:val="fr-FR"/>
              </w:rPr>
              <w:t>tient également compte du fait qu'une destination touristique</w:t>
            </w:r>
            <w:r>
              <w:rPr>
                <w:lang w:val="fr-FR"/>
              </w:rPr>
              <w:t xml:space="preserve">, à ce niveau, </w:t>
            </w:r>
            <w:r>
              <w:rPr>
                <w:b/>
                <w:bCs/>
                <w:lang w:val="fr-FR"/>
              </w:rPr>
              <w:t>est capable d'engager et de soutenir ses industries touristiques</w:t>
            </w:r>
            <w:r>
              <w:rPr>
                <w:lang w:val="fr-FR"/>
              </w:rPr>
              <w:t xml:space="preserve"> (c'est-à-dire un hôtel, une chaîne d'hôtels, une maison de vacances, une maison d'hôtes, un appartement, une auberge de jeunesse, un agritourisme, un camping, un service de restauration, un bar, un restaurant, un voyagiste et une agence de voyage, etc.) pour qu'elles fassent des choix circulaires et durables (par exemple, l'achat de produits/consommables conformes aux critères durables et circulaires, etc.) pour renforcer le réseau touristique.</w:t>
            </w:r>
          </w:p>
          <w:p w14:paraId="0B7878E5" w14:textId="4E56BA3B" w:rsidR="00F858FB" w:rsidRPr="00722496" w:rsidRDefault="00F858FB" w:rsidP="00F858FB">
            <w:pPr>
              <w:pStyle w:val="Paragrafoelenco"/>
              <w:jc w:val="both"/>
              <w:rPr>
                <w:lang w:val="en-US"/>
              </w:rPr>
            </w:pPr>
          </w:p>
        </w:tc>
      </w:tr>
    </w:tbl>
    <w:p w14:paraId="0CDD80BC" w14:textId="77777777" w:rsidR="00E44622" w:rsidRPr="00722496" w:rsidRDefault="00E44622" w:rsidP="007D7F5E">
      <w:pPr>
        <w:jc w:val="both"/>
        <w:rPr>
          <w:lang w:val="en-US"/>
        </w:rPr>
      </w:pPr>
    </w:p>
    <w:p w14:paraId="24AB56FD" w14:textId="21959109" w:rsidR="007D7F5E" w:rsidRPr="00722496" w:rsidRDefault="00C551F9" w:rsidP="007D7F5E">
      <w:pPr>
        <w:jc w:val="both"/>
        <w:rPr>
          <w:lang w:val="en-US"/>
        </w:rPr>
      </w:pPr>
      <w:r>
        <w:rPr>
          <w:lang w:val="fr-FR"/>
        </w:rPr>
        <w:t xml:space="preserve">En bref, l'outil pour destination de tourisme circulaire </w:t>
      </w:r>
      <w:r>
        <w:rPr>
          <w:b/>
          <w:bCs/>
          <w:u w:val="single"/>
          <w:lang w:val="fr-FR"/>
        </w:rPr>
        <w:t xml:space="preserve">soutient la destination de tourisme dans sa transition vers une offre touristique plus durable et </w:t>
      </w:r>
      <w:proofErr w:type="gramStart"/>
      <w:r>
        <w:rPr>
          <w:b/>
          <w:bCs/>
          <w:u w:val="single"/>
          <w:lang w:val="fr-FR"/>
        </w:rPr>
        <w:t>plus circulaire</w:t>
      </w:r>
      <w:proofErr w:type="gramEnd"/>
      <w:r>
        <w:rPr>
          <w:lang w:val="fr-FR"/>
        </w:rPr>
        <w:t xml:space="preserve"> pour les raisons suivantes :</w:t>
      </w:r>
    </w:p>
    <w:p w14:paraId="5C34F71C" w14:textId="6058916C" w:rsidR="007D7F5E" w:rsidRPr="00722496" w:rsidRDefault="000C261E" w:rsidP="007D7F5E">
      <w:pPr>
        <w:pStyle w:val="Paragrafoelenco"/>
        <w:numPr>
          <w:ilvl w:val="0"/>
          <w:numId w:val="15"/>
        </w:numPr>
        <w:spacing w:after="120"/>
        <w:contextualSpacing w:val="0"/>
        <w:jc w:val="both"/>
        <w:rPr>
          <w:lang w:val="en-US"/>
        </w:rPr>
      </w:pPr>
      <w:proofErr w:type="gramStart"/>
      <w:r>
        <w:rPr>
          <w:lang w:val="fr-FR"/>
        </w:rPr>
        <w:t>il</w:t>
      </w:r>
      <w:proofErr w:type="gramEnd"/>
      <w:r>
        <w:rPr>
          <w:lang w:val="fr-FR"/>
        </w:rPr>
        <w:t xml:space="preserve"> </w:t>
      </w:r>
      <w:r>
        <w:rPr>
          <w:b/>
          <w:bCs/>
          <w:lang w:val="fr-FR"/>
        </w:rPr>
        <w:t>met en évidence les limites et les potentialités de la gestion actuelle du tourisme circulaire</w:t>
      </w:r>
      <w:r>
        <w:rPr>
          <w:lang w:val="fr-FR"/>
        </w:rPr>
        <w:t>, permettant d'identifier les domaines à garder sous contrôle et ceux à améliorer, dans une destination touristique spécifique ;</w:t>
      </w:r>
    </w:p>
    <w:p w14:paraId="76F8C6C8" w14:textId="10D8BC50" w:rsidR="007D7F5E" w:rsidRPr="00722496" w:rsidRDefault="007D7F5E" w:rsidP="007D7F5E">
      <w:pPr>
        <w:pStyle w:val="Paragrafoelenco"/>
        <w:numPr>
          <w:ilvl w:val="0"/>
          <w:numId w:val="15"/>
        </w:numPr>
        <w:spacing w:after="120"/>
        <w:contextualSpacing w:val="0"/>
        <w:jc w:val="both"/>
        <w:rPr>
          <w:lang w:val="en-US"/>
        </w:rPr>
      </w:pPr>
      <w:proofErr w:type="gramStart"/>
      <w:r>
        <w:rPr>
          <w:lang w:val="fr-FR"/>
        </w:rPr>
        <w:t>grâce</w:t>
      </w:r>
      <w:proofErr w:type="gramEnd"/>
      <w:r>
        <w:rPr>
          <w:lang w:val="fr-FR"/>
        </w:rPr>
        <w:t xml:space="preserve"> à son potentiel de reproductibilité dans le temps, il </w:t>
      </w:r>
      <w:r>
        <w:rPr>
          <w:b/>
          <w:bCs/>
          <w:lang w:val="fr-FR"/>
        </w:rPr>
        <w:t>permet de suivre les améliorations de la performance du tourisme circulaire</w:t>
      </w:r>
      <w:r>
        <w:rPr>
          <w:lang w:val="fr-FR"/>
        </w:rPr>
        <w:t xml:space="preserve"> par rapport à une destination touristique spécifique (un repère temporel) et ses </w:t>
      </w:r>
      <w:r>
        <w:rPr>
          <w:b/>
          <w:bCs/>
          <w:lang w:val="fr-FR"/>
        </w:rPr>
        <w:t>résultats peuvent être facilement communiqués</w:t>
      </w:r>
      <w:r>
        <w:rPr>
          <w:lang w:val="fr-FR"/>
        </w:rPr>
        <w:t xml:space="preserve"> à toutes les principales parties prenantes de la destination touristique ;  </w:t>
      </w:r>
    </w:p>
    <w:p w14:paraId="40EEF026" w14:textId="7385984A" w:rsidR="007D7F5E" w:rsidRPr="00722496" w:rsidRDefault="000C261E" w:rsidP="007D7F5E">
      <w:pPr>
        <w:pStyle w:val="Paragrafoelenco"/>
        <w:numPr>
          <w:ilvl w:val="0"/>
          <w:numId w:val="15"/>
        </w:numPr>
        <w:spacing w:after="120"/>
        <w:contextualSpacing w:val="0"/>
        <w:jc w:val="both"/>
        <w:rPr>
          <w:lang w:val="en-US"/>
        </w:rPr>
      </w:pPr>
      <w:proofErr w:type="gramStart"/>
      <w:r>
        <w:rPr>
          <w:lang w:val="fr-FR"/>
        </w:rPr>
        <w:t>il</w:t>
      </w:r>
      <w:proofErr w:type="gramEnd"/>
      <w:r>
        <w:rPr>
          <w:lang w:val="fr-FR"/>
        </w:rPr>
        <w:t xml:space="preserve"> </w:t>
      </w:r>
      <w:r>
        <w:rPr>
          <w:b/>
          <w:bCs/>
          <w:lang w:val="fr-FR"/>
        </w:rPr>
        <w:t>sert de base aux décideurs d'une destination touristique spécifique pour développer des stratégies de tourisme circulaire particulières</w:t>
      </w:r>
      <w:r>
        <w:rPr>
          <w:lang w:val="fr-FR"/>
        </w:rPr>
        <w:t>, impliquant l'ensemble du réseau des acteurs du tourisme.</w:t>
      </w:r>
    </w:p>
    <w:p w14:paraId="7322F3D3" w14:textId="2984AA5B" w:rsidR="00C172EF" w:rsidRPr="00722496" w:rsidRDefault="002F7E59" w:rsidP="00036B79">
      <w:pPr>
        <w:jc w:val="both"/>
        <w:rPr>
          <w:rFonts w:cstheme="minorHAnsi"/>
          <w:lang w:val="fr-FR"/>
        </w:rPr>
      </w:pPr>
      <w:r>
        <w:rPr>
          <w:lang w:val="fr-FR"/>
        </w:rPr>
        <w:t xml:space="preserve">En ce qui concerne l'évaluation de la circularité de </w:t>
      </w:r>
      <w:r>
        <w:rPr>
          <w:color w:val="C00000"/>
          <w:lang w:val="fr-FR"/>
        </w:rPr>
        <w:t>[INDIQUER LE NOM DU PARTENAIRE]</w:t>
      </w:r>
      <w:r>
        <w:rPr>
          <w:lang w:val="fr-FR"/>
        </w:rPr>
        <w:t xml:space="preserve"> en tant que destination de tourisme, </w:t>
      </w:r>
      <w:r>
        <w:rPr>
          <w:color w:val="C00000"/>
          <w:lang w:val="fr-FR"/>
        </w:rPr>
        <w:t xml:space="preserve">[INDIQUER L'ACTEUR DIRECTEMENT IMPLIQUÉ dans l'activité d'évaluation de la circularité] </w:t>
      </w:r>
      <w:r>
        <w:rPr>
          <w:lang w:val="fr-FR"/>
        </w:rPr>
        <w:t xml:space="preserve">a été directement impliqué. Selon le modèle INCIRCLE, </w:t>
      </w:r>
      <w:r>
        <w:rPr>
          <w:color w:val="C00000"/>
          <w:lang w:val="fr-FR"/>
        </w:rPr>
        <w:t>[INDIQUER L'ACTEUR DIRECTEMENT IMPLIQUÉ dans l'activité d'évaluation de la circularité]</w:t>
      </w:r>
      <w:r>
        <w:rPr>
          <w:lang w:val="fr-FR"/>
        </w:rPr>
        <w:t xml:space="preserve"> représente l'un des décideurs potentiels fondamentaux pour la mise en place de la circularité dans la région d'une destination de tourisme. </w:t>
      </w:r>
    </w:p>
    <w:p w14:paraId="25EDF617" w14:textId="58C74F69" w:rsidR="005815E7" w:rsidRPr="00722496" w:rsidRDefault="002016FC" w:rsidP="00177581">
      <w:pPr>
        <w:pStyle w:val="Titolo1"/>
        <w:keepNext w:val="0"/>
        <w:keepLines w:val="0"/>
        <w:spacing w:before="0" w:after="200" w:line="276" w:lineRule="auto"/>
        <w:rPr>
          <w:rFonts w:asciiTheme="minorHAnsi" w:eastAsiaTheme="minorHAnsi" w:hAnsiTheme="minorHAnsi" w:cstheme="minorBidi"/>
          <w:b/>
          <w:color w:val="3C7486"/>
          <w:lang w:val="fr-FR"/>
        </w:rPr>
      </w:pPr>
      <w:bookmarkStart w:id="7" w:name="_Toc90481680"/>
      <w:r>
        <w:rPr>
          <w:rFonts w:asciiTheme="minorHAnsi" w:eastAsiaTheme="minorHAnsi" w:hAnsiTheme="minorHAnsi" w:cstheme="minorBidi"/>
          <w:b/>
          <w:bCs/>
          <w:color w:val="3C7486"/>
          <w:lang w:val="fr-FR"/>
        </w:rPr>
        <w:t>Description de la méthode</w:t>
      </w:r>
      <w:bookmarkEnd w:id="7"/>
    </w:p>
    <w:p w14:paraId="6419A33E" w14:textId="0E9795AB" w:rsidR="0022682F" w:rsidRPr="00722496" w:rsidRDefault="0022682F" w:rsidP="0022682F">
      <w:pPr>
        <w:ind w:right="-1"/>
        <w:jc w:val="both"/>
        <w:rPr>
          <w:lang w:val="fr-FR"/>
        </w:rPr>
      </w:pPr>
      <w:r>
        <w:rPr>
          <w:color w:val="0070C0"/>
          <w:lang w:val="fr-FR"/>
        </w:rPr>
        <w:t>[Cette section décrit la méthodologie employée pour construire l'outil d'évaluation circulaire]</w:t>
      </w:r>
    </w:p>
    <w:p w14:paraId="35FB5F87" w14:textId="4C292405" w:rsidR="00D80ABA" w:rsidRPr="00722496" w:rsidRDefault="008461A7" w:rsidP="00FF1CBE">
      <w:pPr>
        <w:spacing w:after="0"/>
        <w:jc w:val="both"/>
        <w:rPr>
          <w:lang w:val="fr-FR"/>
        </w:rPr>
      </w:pPr>
      <w:r>
        <w:rPr>
          <w:lang w:val="fr-FR"/>
        </w:rPr>
        <w:t>L'outil pour destination de tourisme circulaire est structuré en un ensemble de 54 questions.</w:t>
      </w:r>
    </w:p>
    <w:p w14:paraId="35B48168" w14:textId="68D54473" w:rsidR="00D80ABA" w:rsidRPr="00722496" w:rsidRDefault="00D80ABA" w:rsidP="00FF1CBE">
      <w:pPr>
        <w:spacing w:after="0"/>
        <w:jc w:val="both"/>
        <w:rPr>
          <w:lang w:val="fr-FR"/>
        </w:rPr>
      </w:pPr>
    </w:p>
    <w:tbl>
      <w:tblPr>
        <w:tblStyle w:val="Grigliatabella"/>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firstRow="1" w:lastRow="0" w:firstColumn="1" w:lastColumn="0" w:noHBand="0" w:noVBand="1"/>
      </w:tblPr>
      <w:tblGrid>
        <w:gridCol w:w="9578"/>
      </w:tblGrid>
      <w:tr w:rsidR="00D80ABA" w:rsidRPr="00AA0589" w14:paraId="3F2EFCA8" w14:textId="77777777" w:rsidTr="00CB4A75">
        <w:tc>
          <w:tcPr>
            <w:tcW w:w="9628" w:type="dxa"/>
            <w:shd w:val="clear" w:color="auto" w:fill="FFFFCC"/>
          </w:tcPr>
          <w:p w14:paraId="7F18ED1F" w14:textId="77777777" w:rsidR="00D80ABA" w:rsidRDefault="00D80ABA" w:rsidP="00FF1CBE">
            <w:pPr>
              <w:jc w:val="both"/>
            </w:pPr>
            <w:r>
              <w:rPr>
                <w:lang w:val="fr-FR"/>
              </w:rPr>
              <w:t>Trois types de questions :</w:t>
            </w:r>
          </w:p>
          <w:p w14:paraId="02E2253C" w14:textId="6953C132" w:rsidR="00D80ABA" w:rsidRPr="00D80ABA" w:rsidRDefault="00CB4A75" w:rsidP="00D80ABA">
            <w:pPr>
              <w:pStyle w:val="Paragrafoelenco"/>
              <w:numPr>
                <w:ilvl w:val="0"/>
                <w:numId w:val="39"/>
              </w:numPr>
              <w:ind w:left="740"/>
              <w:jc w:val="both"/>
            </w:pPr>
            <w:r>
              <w:rPr>
                <w:lang w:val="fr-FR"/>
              </w:rPr>
              <w:t xml:space="preserve">nécessitant des données </w:t>
            </w:r>
            <w:r>
              <w:rPr>
                <w:b/>
                <w:bCs/>
                <w:color w:val="C00000"/>
                <w:lang w:val="fr-FR"/>
              </w:rPr>
              <w:t xml:space="preserve">quantitatives </w:t>
            </w:r>
            <w:r>
              <w:rPr>
                <w:lang w:val="fr-FR"/>
              </w:rPr>
              <w:t xml:space="preserve">ponctuelles ; </w:t>
            </w:r>
          </w:p>
          <w:p w14:paraId="7CE27754" w14:textId="75ED81DC" w:rsidR="00D80ABA" w:rsidRPr="00722496" w:rsidRDefault="00D80ABA" w:rsidP="00D80ABA">
            <w:pPr>
              <w:pStyle w:val="Paragrafoelenco"/>
              <w:numPr>
                <w:ilvl w:val="0"/>
                <w:numId w:val="39"/>
              </w:numPr>
              <w:ind w:left="740"/>
              <w:jc w:val="both"/>
              <w:rPr>
                <w:lang w:val="en-US"/>
              </w:rPr>
            </w:pPr>
            <w:proofErr w:type="gramStart"/>
            <w:r>
              <w:rPr>
                <w:lang w:val="fr-FR"/>
              </w:rPr>
              <w:t>des</w:t>
            </w:r>
            <w:proofErr w:type="gramEnd"/>
            <w:r>
              <w:rPr>
                <w:lang w:val="fr-FR"/>
              </w:rPr>
              <w:t xml:space="preserve"> </w:t>
            </w:r>
            <w:r>
              <w:rPr>
                <w:b/>
                <w:bCs/>
                <w:color w:val="C00000"/>
                <w:lang w:val="fr-FR"/>
              </w:rPr>
              <w:t xml:space="preserve">questions normatives </w:t>
            </w:r>
            <w:r>
              <w:rPr>
                <w:lang w:val="fr-FR"/>
              </w:rPr>
              <w:t xml:space="preserve">caractérisées par une réponse par oui ou non ; </w:t>
            </w:r>
          </w:p>
          <w:p w14:paraId="1C3BCAF9" w14:textId="02E1DBFE" w:rsidR="00D80ABA" w:rsidRPr="00722496" w:rsidRDefault="00D80ABA" w:rsidP="00D80ABA">
            <w:pPr>
              <w:pStyle w:val="Paragrafoelenco"/>
              <w:numPr>
                <w:ilvl w:val="0"/>
                <w:numId w:val="39"/>
              </w:numPr>
              <w:ind w:left="740"/>
              <w:jc w:val="both"/>
              <w:rPr>
                <w:lang w:val="en-US"/>
              </w:rPr>
            </w:pPr>
            <w:proofErr w:type="gramStart"/>
            <w:r>
              <w:rPr>
                <w:lang w:val="fr-FR"/>
              </w:rPr>
              <w:t>des</w:t>
            </w:r>
            <w:proofErr w:type="gramEnd"/>
            <w:r>
              <w:rPr>
                <w:lang w:val="fr-FR"/>
              </w:rPr>
              <w:t xml:space="preserve"> questions d'</w:t>
            </w:r>
            <w:r>
              <w:rPr>
                <w:b/>
                <w:bCs/>
                <w:color w:val="C00000"/>
                <w:lang w:val="fr-FR"/>
              </w:rPr>
              <w:t>auto-évaluation</w:t>
            </w:r>
            <w:r>
              <w:rPr>
                <w:lang w:val="fr-FR"/>
              </w:rPr>
              <w:t>, pour lesquelles les répondants expriment leurs opinions et leurs perceptions sur des dimensions spécifiques analysées dans une échelle de 1 à 5.</w:t>
            </w:r>
          </w:p>
          <w:p w14:paraId="2DC159A5" w14:textId="77777777" w:rsidR="001D66F5" w:rsidRPr="00722496" w:rsidRDefault="001D66F5" w:rsidP="001D66F5">
            <w:pPr>
              <w:pStyle w:val="Paragrafoelenco"/>
              <w:ind w:left="740"/>
              <w:jc w:val="both"/>
              <w:rPr>
                <w:lang w:val="en-US"/>
              </w:rPr>
            </w:pPr>
          </w:p>
          <w:p w14:paraId="33507268" w14:textId="77777777" w:rsidR="00D80ABA" w:rsidRDefault="00D80ABA" w:rsidP="00D80ABA">
            <w:pPr>
              <w:jc w:val="both"/>
            </w:pPr>
            <w:r>
              <w:rPr>
                <w:lang w:val="fr-FR"/>
              </w:rPr>
              <w:t>Chaque type de question a été pondéré :</w:t>
            </w:r>
          </w:p>
          <w:p w14:paraId="55E5D13A" w14:textId="0907C36E" w:rsidR="00D80ABA" w:rsidRPr="00722496" w:rsidRDefault="00D80ABA" w:rsidP="00D80ABA">
            <w:pPr>
              <w:pStyle w:val="Paragrafoelenco"/>
              <w:numPr>
                <w:ilvl w:val="0"/>
                <w:numId w:val="37"/>
              </w:numPr>
              <w:jc w:val="both"/>
              <w:rPr>
                <w:lang w:val="en-US"/>
              </w:rPr>
            </w:pPr>
            <w:proofErr w:type="gramStart"/>
            <w:r>
              <w:rPr>
                <w:lang w:val="fr-FR"/>
              </w:rPr>
              <w:t>les</w:t>
            </w:r>
            <w:proofErr w:type="gramEnd"/>
            <w:r>
              <w:rPr>
                <w:lang w:val="fr-FR"/>
              </w:rPr>
              <w:t xml:space="preserve"> </w:t>
            </w:r>
            <w:r>
              <w:rPr>
                <w:b/>
                <w:bCs/>
                <w:color w:val="C00000"/>
                <w:lang w:val="fr-FR"/>
              </w:rPr>
              <w:t>indicateurs quantitatifs</w:t>
            </w:r>
            <w:r>
              <w:rPr>
                <w:lang w:val="fr-FR"/>
              </w:rPr>
              <w:t xml:space="preserve">, représentés par des questions de données ponctuelles, </w:t>
            </w:r>
            <w:r>
              <w:rPr>
                <w:b/>
                <w:bCs/>
                <w:color w:val="C00000"/>
                <w:lang w:val="fr-FR"/>
              </w:rPr>
              <w:t>pèsent davantage</w:t>
            </w:r>
            <w:r>
              <w:rPr>
                <w:color w:val="C00000"/>
                <w:lang w:val="fr-FR"/>
              </w:rPr>
              <w:t xml:space="preserve"> </w:t>
            </w:r>
            <w:r>
              <w:rPr>
                <w:lang w:val="fr-FR"/>
              </w:rPr>
              <w:t>car les informations fournies sont mesurables ;</w:t>
            </w:r>
          </w:p>
          <w:p w14:paraId="5B092A63" w14:textId="63352636" w:rsidR="00D80ABA" w:rsidRPr="00722496" w:rsidRDefault="001D66F5" w:rsidP="00D80ABA">
            <w:pPr>
              <w:pStyle w:val="Paragrafoelenco"/>
              <w:numPr>
                <w:ilvl w:val="0"/>
                <w:numId w:val="37"/>
              </w:numPr>
              <w:jc w:val="both"/>
              <w:rPr>
                <w:lang w:val="en-US"/>
              </w:rPr>
            </w:pPr>
            <w:proofErr w:type="gramStart"/>
            <w:r>
              <w:rPr>
                <w:lang w:val="fr-FR"/>
              </w:rPr>
              <w:lastRenderedPageBreak/>
              <w:t>les</w:t>
            </w:r>
            <w:proofErr w:type="gramEnd"/>
            <w:r>
              <w:rPr>
                <w:lang w:val="fr-FR"/>
              </w:rPr>
              <w:t xml:space="preserve"> </w:t>
            </w:r>
            <w:r>
              <w:rPr>
                <w:b/>
                <w:bCs/>
                <w:color w:val="C00000"/>
                <w:lang w:val="fr-FR"/>
              </w:rPr>
              <w:t>questions facilitatrices</w:t>
            </w:r>
            <w:r>
              <w:rPr>
                <w:color w:val="C00000"/>
                <w:lang w:val="fr-FR"/>
              </w:rPr>
              <w:t xml:space="preserve"> </w:t>
            </w:r>
            <w:r>
              <w:rPr>
                <w:lang w:val="fr-FR"/>
              </w:rPr>
              <w:t xml:space="preserve">(normatives et d'auto-évaluation) utiles pour réaliser l'évaluation globale </w:t>
            </w:r>
            <w:r>
              <w:rPr>
                <w:b/>
                <w:bCs/>
                <w:color w:val="C00000"/>
                <w:lang w:val="fr-FR"/>
              </w:rPr>
              <w:t>pèsent moins</w:t>
            </w:r>
            <w:r>
              <w:rPr>
                <w:b/>
                <w:bCs/>
                <w:lang w:val="fr-FR"/>
              </w:rPr>
              <w:t> </w:t>
            </w:r>
            <w:r>
              <w:rPr>
                <w:lang w:val="fr-FR"/>
              </w:rPr>
              <w:t>;</w:t>
            </w:r>
          </w:p>
          <w:p w14:paraId="4F3DBFB8" w14:textId="77777777" w:rsidR="00D80ABA" w:rsidRPr="00722496" w:rsidRDefault="001D66F5" w:rsidP="00D80ABA">
            <w:pPr>
              <w:pStyle w:val="Paragrafoelenco"/>
              <w:numPr>
                <w:ilvl w:val="0"/>
                <w:numId w:val="37"/>
              </w:numPr>
              <w:jc w:val="both"/>
              <w:rPr>
                <w:lang w:val="en-US"/>
              </w:rPr>
            </w:pPr>
            <w:proofErr w:type="gramStart"/>
            <w:r>
              <w:rPr>
                <w:lang w:val="fr-FR"/>
              </w:rPr>
              <w:t>les</w:t>
            </w:r>
            <w:proofErr w:type="gramEnd"/>
            <w:r>
              <w:rPr>
                <w:lang w:val="fr-FR"/>
              </w:rPr>
              <w:t xml:space="preserve"> </w:t>
            </w:r>
            <w:r>
              <w:rPr>
                <w:b/>
                <w:bCs/>
                <w:color w:val="C00000"/>
                <w:lang w:val="fr-FR"/>
              </w:rPr>
              <w:t xml:space="preserve">questions non applicables </w:t>
            </w:r>
            <w:r>
              <w:rPr>
                <w:lang w:val="fr-FR"/>
              </w:rPr>
              <w:t>sont exclues de la mesure globale.</w:t>
            </w:r>
          </w:p>
          <w:p w14:paraId="46F8D355" w14:textId="77777777" w:rsidR="001D66F5" w:rsidRPr="00722496" w:rsidRDefault="001D66F5" w:rsidP="001D66F5">
            <w:pPr>
              <w:jc w:val="both"/>
              <w:rPr>
                <w:lang w:val="en-US"/>
              </w:rPr>
            </w:pPr>
          </w:p>
          <w:p w14:paraId="029A3260" w14:textId="77777777" w:rsidR="001D66F5" w:rsidRPr="00722496" w:rsidRDefault="001D66F5" w:rsidP="001D66F5">
            <w:pPr>
              <w:jc w:val="both"/>
              <w:rPr>
                <w:lang w:val="en-US"/>
              </w:rPr>
            </w:pPr>
            <w:r>
              <w:rPr>
                <w:lang w:val="fr-FR"/>
              </w:rPr>
              <w:t>Après avoir répondu à ces questions, cet outil fournit comme résultat :</w:t>
            </w:r>
          </w:p>
          <w:p w14:paraId="201059D3" w14:textId="77777777" w:rsidR="003675AD" w:rsidRPr="001D66F5" w:rsidRDefault="003675AD" w:rsidP="003675AD">
            <w:pPr>
              <w:pStyle w:val="Paragrafoelenco"/>
              <w:numPr>
                <w:ilvl w:val="0"/>
                <w:numId w:val="40"/>
              </w:numPr>
              <w:jc w:val="both"/>
            </w:pPr>
            <w:proofErr w:type="gramStart"/>
            <w:r>
              <w:rPr>
                <w:lang w:val="fr-FR"/>
              </w:rPr>
              <w:t>un</w:t>
            </w:r>
            <w:proofErr w:type="gramEnd"/>
            <w:r>
              <w:rPr>
                <w:lang w:val="fr-FR"/>
              </w:rPr>
              <w:t xml:space="preserve"> résultat de </w:t>
            </w:r>
            <w:r>
              <w:rPr>
                <w:b/>
                <w:bCs/>
                <w:color w:val="C00000"/>
                <w:lang w:val="fr-FR"/>
              </w:rPr>
              <w:t xml:space="preserve">performance circulaire globale </w:t>
            </w:r>
            <w:r>
              <w:rPr>
                <w:lang w:val="fr-FR"/>
              </w:rPr>
              <w:t xml:space="preserve">(exprimé en pourcentage) de la destination touristique/industrie touristique ; </w:t>
            </w:r>
          </w:p>
          <w:p w14:paraId="0B6CFDA3" w14:textId="77777777" w:rsidR="003675AD" w:rsidRPr="003675AD" w:rsidRDefault="003675AD" w:rsidP="00F92F99">
            <w:pPr>
              <w:pStyle w:val="Paragrafoelenco"/>
              <w:numPr>
                <w:ilvl w:val="0"/>
                <w:numId w:val="40"/>
              </w:numPr>
              <w:jc w:val="both"/>
            </w:pPr>
            <w:r>
              <w:rPr>
                <w:lang w:val="fr-FR"/>
              </w:rPr>
              <w:t xml:space="preserve">une </w:t>
            </w:r>
            <w:r>
              <w:rPr>
                <w:b/>
                <w:bCs/>
                <w:color w:val="C00000"/>
                <w:lang w:val="fr-FR"/>
              </w:rPr>
              <w:t>vue d'ensemble de tourisme circulaire par capital</w:t>
            </w:r>
            <w:r>
              <w:rPr>
                <w:lang w:val="fr-FR"/>
              </w:rPr>
              <w:t xml:space="preserve"> ; </w:t>
            </w:r>
          </w:p>
          <w:p w14:paraId="7A34CC1B" w14:textId="4E28B9CE" w:rsidR="001D66F5" w:rsidRPr="003675AD" w:rsidRDefault="003675AD" w:rsidP="00F92F99">
            <w:pPr>
              <w:pStyle w:val="Paragrafoelenco"/>
              <w:numPr>
                <w:ilvl w:val="0"/>
                <w:numId w:val="40"/>
              </w:numPr>
              <w:jc w:val="both"/>
            </w:pPr>
            <w:r>
              <w:rPr>
                <w:lang w:val="fr-FR"/>
              </w:rPr>
              <w:t xml:space="preserve">un </w:t>
            </w:r>
            <w:r>
              <w:rPr>
                <w:b/>
                <w:bCs/>
                <w:color w:val="C00000"/>
                <w:lang w:val="fr-FR"/>
              </w:rPr>
              <w:t xml:space="preserve">résultat sur la performance globale de collaboration </w:t>
            </w:r>
            <w:r>
              <w:rPr>
                <w:lang w:val="fr-FR"/>
              </w:rPr>
              <w:t xml:space="preserve">(exprimé en pourcentage). </w:t>
            </w:r>
          </w:p>
          <w:p w14:paraId="2F7CFD6B" w14:textId="77777777" w:rsidR="003675AD" w:rsidRDefault="003675AD" w:rsidP="001D66F5">
            <w:pPr>
              <w:jc w:val="both"/>
              <w:rPr>
                <w:b/>
                <w:bCs/>
              </w:rPr>
            </w:pPr>
          </w:p>
          <w:p w14:paraId="6C09632F" w14:textId="6F4B1BF8" w:rsidR="001D66F5" w:rsidRPr="001D66F5" w:rsidRDefault="001D66F5" w:rsidP="001D66F5">
            <w:pPr>
              <w:jc w:val="both"/>
            </w:pPr>
            <w:r>
              <w:rPr>
                <w:b/>
                <w:bCs/>
                <w:lang w:val="fr-FR"/>
              </w:rPr>
              <w:t xml:space="preserve">REMARQUE : </w:t>
            </w:r>
            <w:r>
              <w:rPr>
                <w:lang w:val="fr-FR"/>
              </w:rPr>
              <w:t>Afin de faciliter la collecte des données, la SSSUP a élaboré une liste de contrôle issue de cet outil.</w:t>
            </w:r>
          </w:p>
        </w:tc>
      </w:tr>
    </w:tbl>
    <w:p w14:paraId="58AFEF87" w14:textId="77777777" w:rsidR="00D80ABA" w:rsidRDefault="00D80ABA" w:rsidP="00FF1CBE">
      <w:pPr>
        <w:spacing w:after="0"/>
        <w:jc w:val="both"/>
      </w:pPr>
    </w:p>
    <w:p w14:paraId="4EA82F82" w14:textId="5E4A27EE" w:rsidR="00A539F0" w:rsidRPr="00722496" w:rsidRDefault="000C7EC7" w:rsidP="00A539F0">
      <w:pPr>
        <w:spacing w:after="120" w:line="276" w:lineRule="auto"/>
        <w:jc w:val="both"/>
        <w:rPr>
          <w:lang w:val="fr-FR"/>
        </w:rPr>
      </w:pPr>
      <w:r>
        <w:rPr>
          <w:lang w:val="fr-FR"/>
        </w:rPr>
        <w:t xml:space="preserve">L'outil pour destination de tourisme circulaire a été élaboré à partir du cadre de mesure développé dans le projet INCIRCLE. Le cadre se base sur </w:t>
      </w:r>
      <w:r>
        <w:rPr>
          <w:b/>
          <w:bCs/>
          <w:lang w:val="fr-FR"/>
        </w:rPr>
        <w:t>quatre capitaux</w:t>
      </w:r>
      <w:r>
        <w:rPr>
          <w:lang w:val="fr-FR"/>
        </w:rPr>
        <w:t xml:space="preserve"> (naturel, social, bâti, humain) (</w:t>
      </w:r>
      <w:r>
        <w:rPr>
          <w:color w:val="0070C0"/>
          <w:lang w:val="fr-FR"/>
        </w:rPr>
        <w:t>Figure 1</w:t>
      </w:r>
      <w:r>
        <w:rPr>
          <w:lang w:val="fr-FR"/>
        </w:rPr>
        <w:t xml:space="preserve">) et sur </w:t>
      </w:r>
      <w:r>
        <w:rPr>
          <w:b/>
          <w:bCs/>
          <w:lang w:val="fr-FR"/>
        </w:rPr>
        <w:t>trois niveaux</w:t>
      </w:r>
      <w:r>
        <w:rPr>
          <w:lang w:val="fr-FR"/>
        </w:rPr>
        <w:t xml:space="preserve"> (niveau de la destination touristique, niveau de l'industrie touristique et niveau de mise en réseau composé par les interactions qui nourrissent la durabilité et la circularité entre une destination touristique et une industrie touristique). Le cadre comprend également </w:t>
      </w:r>
      <w:r>
        <w:rPr>
          <w:b/>
          <w:bCs/>
          <w:lang w:val="fr-FR"/>
        </w:rPr>
        <w:t>cinq principes du modèle d'économie circulaire</w:t>
      </w:r>
      <w:r>
        <w:rPr>
          <w:lang w:val="fr-FR"/>
        </w:rPr>
        <w:t xml:space="preserve"> (Réduire, Régénérer, Repenser, Innover, Revaloriser) (</w:t>
      </w:r>
      <w:r>
        <w:rPr>
          <w:color w:val="0070C0"/>
          <w:lang w:val="fr-FR"/>
        </w:rPr>
        <w:t>Figure 2</w:t>
      </w:r>
      <w:r>
        <w:rPr>
          <w:lang w:val="fr-FR"/>
        </w:rPr>
        <w:t xml:space="preserve">) qui représentent à la fois des règles sur lesquelles des choix - à tous les niveaux - devraient être faits et des objectifs qu'un tourisme durable et circulaire devrait atteindre. </w:t>
      </w:r>
    </w:p>
    <w:p w14:paraId="30576A7D" w14:textId="161DCCF5" w:rsidR="00F51A5C" w:rsidRDefault="00F51A5C" w:rsidP="0062249C">
      <w:pPr>
        <w:rPr>
          <w:lang w:val="fr-FR"/>
        </w:rPr>
      </w:pPr>
    </w:p>
    <w:p w14:paraId="104C8882" w14:textId="00C04D28" w:rsidR="00722496" w:rsidRDefault="00722496" w:rsidP="0062249C">
      <w:pPr>
        <w:rPr>
          <w:lang w:val="fr-FR"/>
        </w:rPr>
      </w:pPr>
    </w:p>
    <w:p w14:paraId="6C5CB738" w14:textId="7F90BFA4" w:rsidR="00722496" w:rsidRDefault="00722496" w:rsidP="0062249C">
      <w:pPr>
        <w:rPr>
          <w:lang w:val="fr-FR"/>
        </w:rPr>
      </w:pPr>
    </w:p>
    <w:p w14:paraId="6F14F787" w14:textId="387EB94C" w:rsidR="00722496" w:rsidRDefault="00722496" w:rsidP="0062249C">
      <w:pPr>
        <w:rPr>
          <w:lang w:val="fr-FR"/>
        </w:rPr>
      </w:pPr>
    </w:p>
    <w:p w14:paraId="709763C3" w14:textId="0CEDA7EC" w:rsidR="00722496" w:rsidRDefault="00722496" w:rsidP="0062249C">
      <w:pPr>
        <w:rPr>
          <w:lang w:val="fr-FR"/>
        </w:rPr>
      </w:pPr>
    </w:p>
    <w:p w14:paraId="144FD2EB" w14:textId="169B0619" w:rsidR="00722496" w:rsidRDefault="00722496" w:rsidP="0062249C">
      <w:pPr>
        <w:rPr>
          <w:lang w:val="fr-FR"/>
        </w:rPr>
      </w:pPr>
    </w:p>
    <w:p w14:paraId="54459997" w14:textId="381CF389" w:rsidR="00722496" w:rsidRDefault="00722496" w:rsidP="0062249C">
      <w:pPr>
        <w:rPr>
          <w:lang w:val="fr-FR"/>
        </w:rPr>
      </w:pPr>
    </w:p>
    <w:p w14:paraId="49B7AF34" w14:textId="2D4CF87E" w:rsidR="00722496" w:rsidRDefault="00722496" w:rsidP="0062249C">
      <w:pPr>
        <w:rPr>
          <w:lang w:val="fr-FR"/>
        </w:rPr>
      </w:pPr>
    </w:p>
    <w:p w14:paraId="7CE5C287" w14:textId="2A72572E" w:rsidR="00722496" w:rsidRDefault="00722496" w:rsidP="0062249C">
      <w:pPr>
        <w:rPr>
          <w:lang w:val="fr-FR"/>
        </w:rPr>
      </w:pPr>
    </w:p>
    <w:p w14:paraId="7F874085" w14:textId="2F6E7FA2" w:rsidR="00722496" w:rsidRDefault="00722496" w:rsidP="0062249C">
      <w:pPr>
        <w:rPr>
          <w:lang w:val="fr-FR"/>
        </w:rPr>
      </w:pPr>
    </w:p>
    <w:p w14:paraId="3D233F92" w14:textId="763D9AE7" w:rsidR="00722496" w:rsidRDefault="00722496" w:rsidP="0062249C">
      <w:pPr>
        <w:rPr>
          <w:lang w:val="fr-FR"/>
        </w:rPr>
      </w:pPr>
    </w:p>
    <w:p w14:paraId="346C83E8" w14:textId="50DA3327" w:rsidR="00722496" w:rsidRDefault="00722496" w:rsidP="0062249C">
      <w:pPr>
        <w:rPr>
          <w:lang w:val="fr-FR"/>
        </w:rPr>
      </w:pPr>
    </w:p>
    <w:p w14:paraId="5DE94FDC" w14:textId="62D6767B" w:rsidR="00722496" w:rsidRDefault="00722496" w:rsidP="0062249C">
      <w:pPr>
        <w:rPr>
          <w:lang w:val="fr-FR"/>
        </w:rPr>
      </w:pPr>
    </w:p>
    <w:p w14:paraId="588C3EE0" w14:textId="47567E1E" w:rsidR="00722496" w:rsidRDefault="00722496" w:rsidP="0062249C">
      <w:pPr>
        <w:rPr>
          <w:lang w:val="fr-FR"/>
        </w:rPr>
      </w:pPr>
    </w:p>
    <w:p w14:paraId="5C311705" w14:textId="61393868" w:rsidR="00722496" w:rsidRDefault="00722496" w:rsidP="0062249C">
      <w:pPr>
        <w:rPr>
          <w:lang w:val="fr-FR"/>
        </w:rPr>
      </w:pPr>
    </w:p>
    <w:p w14:paraId="6B35CAFD" w14:textId="77777777" w:rsidR="00722496" w:rsidRPr="00722496" w:rsidRDefault="00722496" w:rsidP="0062249C">
      <w:pPr>
        <w:rPr>
          <w:lang w:val="fr-FR"/>
        </w:rPr>
      </w:pPr>
    </w:p>
    <w:p w14:paraId="4A00BE0E" w14:textId="13DD21AC" w:rsidR="00A539F0" w:rsidRPr="000C7EC7" w:rsidRDefault="00A539F0" w:rsidP="00072A02">
      <w:pPr>
        <w:pStyle w:val="Didascalia"/>
        <w:spacing w:after="0"/>
      </w:pPr>
      <w:bookmarkStart w:id="8" w:name="_Toc90482271"/>
      <w:r>
        <w:rPr>
          <w:lang w:val="fr-FR"/>
        </w:rPr>
        <w:t>Figure 1 Capitaux de la circularité CE INCIRCLE</w:t>
      </w:r>
      <w:bookmarkEnd w:id="8"/>
    </w:p>
    <w:p w14:paraId="1987F2EF" w14:textId="6DDA395A" w:rsidR="00A539F0" w:rsidRPr="00722496" w:rsidRDefault="00A539F0" w:rsidP="00072A02">
      <w:pPr>
        <w:pStyle w:val="Didascalia"/>
        <w:spacing w:after="0"/>
        <w:rPr>
          <w:lang w:val="en-US"/>
        </w:rPr>
      </w:pPr>
      <w:bookmarkStart w:id="9" w:name="_Toc72845968"/>
      <w:bookmarkStart w:id="10" w:name="_Toc65256880"/>
      <w:bookmarkStart w:id="11" w:name="_Toc90482272"/>
      <w:r>
        <w:rPr>
          <w:lang w:val="fr-FR"/>
        </w:rPr>
        <w:t>Source : élaboration des auteurs</w:t>
      </w:r>
      <w:bookmarkEnd w:id="9"/>
      <w:bookmarkEnd w:id="10"/>
      <w:bookmarkEnd w:id="11"/>
    </w:p>
    <w:p w14:paraId="67D72C94" w14:textId="77777777" w:rsidR="00072A02" w:rsidRPr="00722496" w:rsidRDefault="00072A02" w:rsidP="00072A02">
      <w:pPr>
        <w:rPr>
          <w:lang w:val="en-US"/>
        </w:rPr>
      </w:pPr>
    </w:p>
    <w:p w14:paraId="3E5D5AAB" w14:textId="7453BB0E" w:rsidR="00A539F0" w:rsidRPr="00722496" w:rsidRDefault="00722496" w:rsidP="00A539F0">
      <w:pPr>
        <w:spacing w:after="120" w:line="276" w:lineRule="auto"/>
        <w:jc w:val="both"/>
        <w:rPr>
          <w:lang w:val="en-US"/>
        </w:rPr>
      </w:pPr>
      <w:r>
        <w:rPr>
          <w:noProof/>
          <w:lang w:val="en-US"/>
        </w:rPr>
        <w:lastRenderedPageBreak/>
        <w:drawing>
          <wp:inline distT="0" distB="0" distL="0" distR="0" wp14:anchorId="50A6CD39" wp14:editId="31FB130D">
            <wp:extent cx="5575111" cy="407985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349" cy="4096127"/>
                    </a:xfrm>
                    <a:prstGeom prst="rect">
                      <a:avLst/>
                    </a:prstGeom>
                    <a:noFill/>
                  </pic:spPr>
                </pic:pic>
              </a:graphicData>
            </a:graphic>
          </wp:inline>
        </w:drawing>
      </w:r>
    </w:p>
    <w:p w14:paraId="48050D30" w14:textId="04D7D60A" w:rsidR="0062249C" w:rsidRPr="00722496" w:rsidRDefault="0062249C" w:rsidP="00A539F0">
      <w:pPr>
        <w:spacing w:after="120" w:line="276" w:lineRule="auto"/>
        <w:jc w:val="both"/>
        <w:rPr>
          <w:lang w:val="en-US"/>
        </w:rPr>
      </w:pPr>
    </w:p>
    <w:p w14:paraId="673AEAD0" w14:textId="02A852B4" w:rsidR="0062249C" w:rsidRDefault="0062249C" w:rsidP="00A539F0">
      <w:pPr>
        <w:spacing w:after="120" w:line="276" w:lineRule="auto"/>
        <w:jc w:val="both"/>
        <w:rPr>
          <w:lang w:val="en-US"/>
        </w:rPr>
      </w:pPr>
    </w:p>
    <w:p w14:paraId="0E798601" w14:textId="020DBF32" w:rsidR="00722496" w:rsidRDefault="00722496" w:rsidP="00A539F0">
      <w:pPr>
        <w:spacing w:after="120" w:line="276" w:lineRule="auto"/>
        <w:jc w:val="both"/>
        <w:rPr>
          <w:lang w:val="en-US"/>
        </w:rPr>
      </w:pPr>
    </w:p>
    <w:p w14:paraId="646C98E9" w14:textId="130896A9" w:rsidR="00722496" w:rsidRDefault="00722496" w:rsidP="00A539F0">
      <w:pPr>
        <w:spacing w:after="120" w:line="276" w:lineRule="auto"/>
        <w:jc w:val="both"/>
        <w:rPr>
          <w:lang w:val="en-US"/>
        </w:rPr>
      </w:pPr>
    </w:p>
    <w:p w14:paraId="4B88950E" w14:textId="570DC609" w:rsidR="00722496" w:rsidRDefault="00722496" w:rsidP="00A539F0">
      <w:pPr>
        <w:spacing w:after="120" w:line="276" w:lineRule="auto"/>
        <w:jc w:val="both"/>
        <w:rPr>
          <w:lang w:val="en-US"/>
        </w:rPr>
      </w:pPr>
    </w:p>
    <w:p w14:paraId="46731BB7" w14:textId="54E8328C" w:rsidR="00722496" w:rsidRDefault="00722496" w:rsidP="00A539F0">
      <w:pPr>
        <w:spacing w:after="120" w:line="276" w:lineRule="auto"/>
        <w:jc w:val="both"/>
        <w:rPr>
          <w:lang w:val="en-US"/>
        </w:rPr>
      </w:pPr>
    </w:p>
    <w:p w14:paraId="6AE807FD" w14:textId="1636A5FC" w:rsidR="00722496" w:rsidRDefault="00722496" w:rsidP="00A539F0">
      <w:pPr>
        <w:spacing w:after="120" w:line="276" w:lineRule="auto"/>
        <w:jc w:val="both"/>
        <w:rPr>
          <w:lang w:val="en-US"/>
        </w:rPr>
      </w:pPr>
    </w:p>
    <w:p w14:paraId="498A6985" w14:textId="2E0E37C6" w:rsidR="00722496" w:rsidRDefault="00722496" w:rsidP="00A539F0">
      <w:pPr>
        <w:spacing w:after="120" w:line="276" w:lineRule="auto"/>
        <w:jc w:val="both"/>
        <w:rPr>
          <w:lang w:val="en-US"/>
        </w:rPr>
      </w:pPr>
    </w:p>
    <w:p w14:paraId="727E78F9" w14:textId="6EA3D22D" w:rsidR="00722496" w:rsidRDefault="00722496" w:rsidP="00A539F0">
      <w:pPr>
        <w:spacing w:after="120" w:line="276" w:lineRule="auto"/>
        <w:jc w:val="both"/>
        <w:rPr>
          <w:lang w:val="en-US"/>
        </w:rPr>
      </w:pPr>
    </w:p>
    <w:p w14:paraId="1DC2E7CF" w14:textId="2D297987" w:rsidR="00722496" w:rsidRDefault="00722496" w:rsidP="00A539F0">
      <w:pPr>
        <w:spacing w:after="120" w:line="276" w:lineRule="auto"/>
        <w:jc w:val="both"/>
        <w:rPr>
          <w:lang w:val="en-US"/>
        </w:rPr>
      </w:pPr>
    </w:p>
    <w:p w14:paraId="2B2800F8" w14:textId="2A7AB4E3" w:rsidR="00722496" w:rsidRDefault="00722496" w:rsidP="00A539F0">
      <w:pPr>
        <w:spacing w:after="120" w:line="276" w:lineRule="auto"/>
        <w:jc w:val="both"/>
        <w:rPr>
          <w:lang w:val="en-US"/>
        </w:rPr>
      </w:pPr>
    </w:p>
    <w:p w14:paraId="407A314C" w14:textId="7DFC5918" w:rsidR="00722496" w:rsidRDefault="00722496" w:rsidP="00A539F0">
      <w:pPr>
        <w:spacing w:after="120" w:line="276" w:lineRule="auto"/>
        <w:jc w:val="both"/>
        <w:rPr>
          <w:lang w:val="en-US"/>
        </w:rPr>
      </w:pPr>
    </w:p>
    <w:p w14:paraId="54F2D9B1" w14:textId="661A145A" w:rsidR="00722496" w:rsidRDefault="00722496" w:rsidP="00A539F0">
      <w:pPr>
        <w:spacing w:after="120" w:line="276" w:lineRule="auto"/>
        <w:jc w:val="both"/>
        <w:rPr>
          <w:lang w:val="en-US"/>
        </w:rPr>
      </w:pPr>
    </w:p>
    <w:p w14:paraId="118BAAF2" w14:textId="77777777" w:rsidR="00722496" w:rsidRPr="00722496" w:rsidRDefault="00722496" w:rsidP="00A539F0">
      <w:pPr>
        <w:spacing w:after="120" w:line="276" w:lineRule="auto"/>
        <w:jc w:val="both"/>
        <w:rPr>
          <w:lang w:val="en-US"/>
        </w:rPr>
      </w:pPr>
    </w:p>
    <w:p w14:paraId="66996119" w14:textId="491FE185" w:rsidR="000F47A4" w:rsidRPr="00722496" w:rsidRDefault="000F47A4" w:rsidP="00072A02">
      <w:pPr>
        <w:pStyle w:val="Didascalia"/>
        <w:spacing w:after="0"/>
        <w:rPr>
          <w:lang w:val="en-US"/>
        </w:rPr>
      </w:pPr>
      <w:bookmarkStart w:id="12" w:name="_Toc90482273"/>
      <w:bookmarkStart w:id="13" w:name="_Hlk65256502"/>
      <w:r>
        <w:rPr>
          <w:lang w:val="fr-FR"/>
        </w:rPr>
        <w:t>Figure 2 Principes CE INCIRCLE</w:t>
      </w:r>
      <w:bookmarkEnd w:id="12"/>
    </w:p>
    <w:p w14:paraId="252EEAAE" w14:textId="7074899C" w:rsidR="000F47A4" w:rsidRDefault="000F47A4" w:rsidP="00072A02">
      <w:pPr>
        <w:pStyle w:val="Didascalia"/>
        <w:spacing w:after="0"/>
      </w:pPr>
      <w:bookmarkStart w:id="14" w:name="_Toc72845970"/>
      <w:bookmarkStart w:id="15" w:name="_Toc65256882"/>
      <w:bookmarkStart w:id="16" w:name="_Toc90482274"/>
      <w:r>
        <w:rPr>
          <w:lang w:val="fr-FR"/>
        </w:rPr>
        <w:t>Source : élaboration des auteurs</w:t>
      </w:r>
      <w:bookmarkEnd w:id="14"/>
      <w:bookmarkEnd w:id="15"/>
      <w:bookmarkEnd w:id="16"/>
    </w:p>
    <w:p w14:paraId="41D0299F" w14:textId="77777777" w:rsidR="00072A02" w:rsidRPr="00072A02" w:rsidRDefault="00072A02" w:rsidP="00072A02"/>
    <w:bookmarkEnd w:id="13"/>
    <w:p w14:paraId="457634E6" w14:textId="0FA73BD5" w:rsidR="000F47A4" w:rsidRDefault="00722496" w:rsidP="000F47A4">
      <w:pPr>
        <w:jc w:val="center"/>
      </w:pPr>
      <w:r>
        <w:rPr>
          <w:noProof/>
        </w:rPr>
        <w:lastRenderedPageBreak/>
        <w:drawing>
          <wp:inline distT="0" distB="0" distL="0" distR="0" wp14:anchorId="5EF899CB" wp14:editId="2ADDB2B6">
            <wp:extent cx="5691921" cy="48323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502" cy="4838834"/>
                    </a:xfrm>
                    <a:prstGeom prst="rect">
                      <a:avLst/>
                    </a:prstGeom>
                    <a:noFill/>
                  </pic:spPr>
                </pic:pic>
              </a:graphicData>
            </a:graphic>
          </wp:inline>
        </w:drawing>
      </w:r>
    </w:p>
    <w:p w14:paraId="4A6E431E" w14:textId="62D83997" w:rsidR="00A115F2" w:rsidRDefault="00A115F2" w:rsidP="00A115F2">
      <w:pPr>
        <w:jc w:val="both"/>
      </w:pPr>
      <w:r>
        <w:rPr>
          <w:lang w:val="fr-FR"/>
        </w:rPr>
        <w:t xml:space="preserve">Comme le </w:t>
      </w:r>
      <w:r>
        <w:rPr>
          <w:b/>
          <w:bCs/>
          <w:lang w:val="fr-FR"/>
        </w:rPr>
        <w:t>tourisme circulaire</w:t>
      </w:r>
      <w:r>
        <w:rPr>
          <w:lang w:val="fr-FR"/>
        </w:rPr>
        <w:t xml:space="preserve"> vise à minimiser les impacts négatifs sur les capitaux et à maximiser les bénéfices sur ces mêmes capitaux, grâce à une approche régénératrice, </w:t>
      </w:r>
      <w:r>
        <w:rPr>
          <w:u w:val="single"/>
          <w:lang w:val="fr-FR"/>
        </w:rPr>
        <w:t>le secteur du tourisme peut contribuer à la préservation des quatre capitaux, en améliorant leur valeur, leur qualité et leur équilibre, et en soutenant simultanément le bien-être humain et la santé planétaire</w:t>
      </w:r>
      <w:r>
        <w:rPr>
          <w:lang w:val="fr-FR"/>
        </w:rPr>
        <w:t xml:space="preserve">. En même temps, le secteur économique peut obtenir un avantage concurrentiel grâce à cette approche durable, circulaire, restauratrice, régénératrice et neutre en carbone. </w:t>
      </w:r>
    </w:p>
    <w:p w14:paraId="16DE5621" w14:textId="76DD4BBC" w:rsidR="00FF6B09" w:rsidRDefault="008E62A6" w:rsidP="008E62A6">
      <w:pPr>
        <w:jc w:val="both"/>
      </w:pPr>
      <w:r>
        <w:rPr>
          <w:lang w:val="fr-FR"/>
        </w:rPr>
        <w:t>L'illustration suivante indique un ensemble de domaines d'action fondamentaux qui devraient être correctement gérés en suivant les principes de circularité si une destination touristique décide d'entreprendre une transition circulaire et durable (</w:t>
      </w:r>
      <w:r>
        <w:rPr>
          <w:b/>
          <w:bCs/>
          <w:i/>
          <w:iCs/>
          <w:lang w:val="fr-FR"/>
        </w:rPr>
        <w:t>Catégories circulaires</w:t>
      </w:r>
      <w:r>
        <w:rPr>
          <w:lang w:val="fr-FR"/>
        </w:rPr>
        <w:t>) (</w:t>
      </w:r>
      <w:r>
        <w:rPr>
          <w:color w:val="0070C0"/>
          <w:lang w:val="fr-FR"/>
        </w:rPr>
        <w:t>Figure 3</w:t>
      </w:r>
      <w:r>
        <w:rPr>
          <w:lang w:val="fr-FR"/>
        </w:rPr>
        <w:t xml:space="preserve">). </w:t>
      </w:r>
    </w:p>
    <w:p w14:paraId="6C35A8F8" w14:textId="3BD6409D" w:rsidR="008E62A6" w:rsidRPr="00722496" w:rsidRDefault="008E62A6" w:rsidP="008E62A6">
      <w:pPr>
        <w:jc w:val="both"/>
        <w:rPr>
          <w:i/>
          <w:iCs/>
          <w:lang w:val="en-US"/>
        </w:rPr>
      </w:pPr>
      <w:r>
        <w:rPr>
          <w:lang w:val="fr-FR"/>
        </w:rPr>
        <w:t>Toutes ces catégories sont examinées et évaluées dans l'outil pour destination de tourisme circulaire, selon le cadre introduit précédemment.</w:t>
      </w:r>
    </w:p>
    <w:p w14:paraId="5A8B1E68" w14:textId="25799C75" w:rsidR="00A610A6" w:rsidRPr="00722496" w:rsidRDefault="000C7EC7" w:rsidP="00072A02">
      <w:pPr>
        <w:pStyle w:val="Didascalia"/>
        <w:spacing w:after="0"/>
        <w:rPr>
          <w:lang w:val="en-US"/>
        </w:rPr>
      </w:pPr>
      <w:bookmarkStart w:id="17" w:name="_Toc55227604"/>
      <w:bookmarkStart w:id="18" w:name="_Toc90482275"/>
      <w:r>
        <w:rPr>
          <w:lang w:val="fr-FR"/>
        </w:rPr>
        <w:t xml:space="preserve">Figure 3 </w:t>
      </w:r>
      <w:bookmarkEnd w:id="17"/>
      <w:r>
        <w:rPr>
          <w:lang w:val="fr-FR"/>
        </w:rPr>
        <w:t>CATÉGORIES CIRCULAIRES au niveau de la destination touristique</w:t>
      </w:r>
      <w:bookmarkEnd w:id="18"/>
      <w:r>
        <w:rPr>
          <w:lang w:val="fr-FR"/>
        </w:rPr>
        <w:t xml:space="preserve"> </w:t>
      </w:r>
    </w:p>
    <w:p w14:paraId="6B34891E" w14:textId="6C497E9C" w:rsidR="000C7EC7" w:rsidRPr="00722496" w:rsidRDefault="000C7EC7" w:rsidP="00072A02">
      <w:pPr>
        <w:pStyle w:val="Didascalia"/>
        <w:spacing w:after="0"/>
        <w:rPr>
          <w:lang w:val="en-US"/>
        </w:rPr>
      </w:pPr>
      <w:bookmarkStart w:id="19" w:name="_Toc72845972"/>
      <w:bookmarkStart w:id="20" w:name="_Toc65256884"/>
      <w:bookmarkStart w:id="21" w:name="_Toc90482276"/>
      <w:r>
        <w:rPr>
          <w:lang w:val="fr-FR"/>
        </w:rPr>
        <w:t>(</w:t>
      </w:r>
      <w:proofErr w:type="gramStart"/>
      <w:r>
        <w:rPr>
          <w:lang w:val="fr-FR"/>
        </w:rPr>
        <w:t>rouge</w:t>
      </w:r>
      <w:proofErr w:type="gramEnd"/>
      <w:r>
        <w:rPr>
          <w:lang w:val="fr-FR"/>
        </w:rPr>
        <w:t xml:space="preserve"> - capital humain, marron - capital bâti, vert - capital naturel et bleu - capital social)</w:t>
      </w:r>
      <w:bookmarkEnd w:id="19"/>
      <w:bookmarkEnd w:id="20"/>
      <w:bookmarkEnd w:id="21"/>
    </w:p>
    <w:p w14:paraId="597D3184" w14:textId="77777777" w:rsidR="000C7EC7" w:rsidRPr="00072A02" w:rsidRDefault="000C7EC7" w:rsidP="00072A02">
      <w:pPr>
        <w:pStyle w:val="Didascalia"/>
        <w:spacing w:after="0"/>
      </w:pPr>
      <w:bookmarkStart w:id="22" w:name="_Toc72845973"/>
      <w:bookmarkStart w:id="23" w:name="_Toc65256885"/>
      <w:bookmarkStart w:id="24" w:name="_Toc90482277"/>
      <w:r>
        <w:rPr>
          <w:lang w:val="fr-FR"/>
        </w:rPr>
        <w:t>Source : élaboration des auteurs</w:t>
      </w:r>
      <w:bookmarkEnd w:id="22"/>
      <w:bookmarkEnd w:id="23"/>
      <w:bookmarkEnd w:id="24"/>
    </w:p>
    <w:p w14:paraId="73DD37D3" w14:textId="69C8F8E6" w:rsidR="000F47A4" w:rsidRDefault="000F47A4" w:rsidP="000F47A4">
      <w:pPr>
        <w:jc w:val="center"/>
        <w:rPr>
          <w:b/>
          <w:color w:val="3C7486"/>
        </w:rPr>
      </w:pPr>
    </w:p>
    <w:p w14:paraId="6B442C95" w14:textId="7E440816" w:rsidR="00707E03" w:rsidRDefault="00722496" w:rsidP="000F47A4">
      <w:pPr>
        <w:jc w:val="center"/>
        <w:rPr>
          <w:b/>
          <w:color w:val="3C7486"/>
        </w:rPr>
      </w:pPr>
      <w:r>
        <w:rPr>
          <w:b/>
          <w:noProof/>
          <w:color w:val="3C7486"/>
        </w:rPr>
        <w:lastRenderedPageBreak/>
        <w:drawing>
          <wp:inline distT="0" distB="0" distL="0" distR="0" wp14:anchorId="62B2BE37" wp14:editId="1EDB6FE4">
            <wp:extent cx="5399928" cy="4240894"/>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46" cy="4256144"/>
                    </a:xfrm>
                    <a:prstGeom prst="rect">
                      <a:avLst/>
                    </a:prstGeom>
                    <a:noFill/>
                  </pic:spPr>
                </pic:pic>
              </a:graphicData>
            </a:graphic>
          </wp:inline>
        </w:drawing>
      </w:r>
    </w:p>
    <w:p w14:paraId="1D4E632C" w14:textId="61F3C79E" w:rsidR="00707E03" w:rsidRDefault="00707E03" w:rsidP="000F47A4">
      <w:pPr>
        <w:jc w:val="center"/>
        <w:rPr>
          <w:b/>
          <w:color w:val="3C7486"/>
        </w:rPr>
      </w:pPr>
    </w:p>
    <w:p w14:paraId="603DF441" w14:textId="71C16F05" w:rsidR="00707E03" w:rsidRDefault="00707E03" w:rsidP="000F47A4">
      <w:pPr>
        <w:jc w:val="center"/>
        <w:rPr>
          <w:b/>
          <w:color w:val="3C7486"/>
        </w:rPr>
      </w:pPr>
    </w:p>
    <w:p w14:paraId="24CD0B01" w14:textId="239FB02A" w:rsidR="00707E03" w:rsidRDefault="00707E03" w:rsidP="000F47A4">
      <w:pPr>
        <w:jc w:val="center"/>
        <w:rPr>
          <w:b/>
          <w:color w:val="3C7486"/>
        </w:rPr>
      </w:pPr>
    </w:p>
    <w:p w14:paraId="40361386" w14:textId="220F98D5" w:rsidR="00707E03" w:rsidRDefault="00707E03" w:rsidP="000F47A4">
      <w:pPr>
        <w:jc w:val="center"/>
        <w:rPr>
          <w:b/>
          <w:color w:val="3C7486"/>
        </w:rPr>
      </w:pPr>
    </w:p>
    <w:p w14:paraId="4B66EC5C" w14:textId="77777777" w:rsidR="00707E03" w:rsidRDefault="00707E03" w:rsidP="000F47A4">
      <w:pPr>
        <w:jc w:val="center"/>
        <w:rPr>
          <w:b/>
          <w:color w:val="3C7486"/>
        </w:rPr>
      </w:pPr>
    </w:p>
    <w:p w14:paraId="350693B8" w14:textId="3DDA1ED2" w:rsidR="005815E7" w:rsidRDefault="002016FC" w:rsidP="00177581">
      <w:pPr>
        <w:pStyle w:val="Titolo1"/>
        <w:keepNext w:val="0"/>
        <w:keepLines w:val="0"/>
        <w:spacing w:before="0" w:after="200" w:line="276" w:lineRule="auto"/>
        <w:rPr>
          <w:rFonts w:asciiTheme="minorHAnsi" w:eastAsiaTheme="minorHAnsi" w:hAnsiTheme="minorHAnsi" w:cstheme="minorBidi"/>
          <w:b/>
          <w:color w:val="3C7486"/>
        </w:rPr>
      </w:pPr>
      <w:bookmarkStart w:id="25" w:name="_Toc90481681"/>
      <w:r>
        <w:rPr>
          <w:rFonts w:asciiTheme="minorHAnsi" w:eastAsiaTheme="minorHAnsi" w:hAnsiTheme="minorHAnsi" w:cstheme="minorBidi"/>
          <w:b/>
          <w:bCs/>
          <w:color w:val="3C7486"/>
          <w:lang w:val="fr-FR"/>
        </w:rPr>
        <w:t>Résultats de la mesure</w:t>
      </w:r>
      <w:bookmarkEnd w:id="25"/>
    </w:p>
    <w:p w14:paraId="274F1DB7" w14:textId="796E2701" w:rsidR="0022682F" w:rsidRDefault="0022682F" w:rsidP="0022682F">
      <w:pPr>
        <w:ind w:right="-1"/>
        <w:jc w:val="both"/>
      </w:pPr>
      <w:r>
        <w:rPr>
          <w:color w:val="0070C0"/>
          <w:lang w:val="fr-FR"/>
        </w:rPr>
        <w:t>[Cette section présente et analyse les résultats de l'évaluation de la circularité]</w:t>
      </w:r>
    </w:p>
    <w:p w14:paraId="5761B507" w14:textId="242E8272" w:rsidR="000F642B" w:rsidRDefault="00D64A2E" w:rsidP="00D64A2E">
      <w:r>
        <w:rPr>
          <w:lang w:val="fr-FR"/>
        </w:rPr>
        <w:t xml:space="preserve">Sur les 54 questions présentes dans la liste de contrôle, </w:t>
      </w:r>
      <w:r>
        <w:rPr>
          <w:color w:val="C00000"/>
          <w:lang w:val="fr-FR"/>
        </w:rPr>
        <w:t>[INDIQUER LE NOM DU PARTENAIRE] :</w:t>
      </w:r>
    </w:p>
    <w:p w14:paraId="598766F0" w14:textId="434627C8" w:rsidR="00D64A2E" w:rsidRPr="001C7121" w:rsidRDefault="008E350B" w:rsidP="000F642B">
      <w:pPr>
        <w:pStyle w:val="Paragrafoelenco"/>
        <w:numPr>
          <w:ilvl w:val="0"/>
          <w:numId w:val="5"/>
        </w:numPr>
      </w:pPr>
      <w:r>
        <w:rPr>
          <w:lang w:val="fr-FR"/>
        </w:rPr>
        <w:t>a répondu correctement à XX questions ;</w:t>
      </w:r>
    </w:p>
    <w:p w14:paraId="00F3E932" w14:textId="3356F70B" w:rsidR="00115411" w:rsidRPr="00722496" w:rsidRDefault="008E350B" w:rsidP="000F642B">
      <w:pPr>
        <w:pStyle w:val="Paragrafoelenco"/>
        <w:numPr>
          <w:ilvl w:val="0"/>
          <w:numId w:val="5"/>
        </w:numPr>
        <w:rPr>
          <w:lang w:val="en-US"/>
        </w:rPr>
      </w:pPr>
      <w:proofErr w:type="gramStart"/>
      <w:r>
        <w:rPr>
          <w:lang w:val="fr-FR"/>
        </w:rPr>
        <w:t>a</w:t>
      </w:r>
      <w:proofErr w:type="gramEnd"/>
      <w:r>
        <w:rPr>
          <w:lang w:val="fr-FR"/>
        </w:rPr>
        <w:t xml:space="preserve"> répondu partiellement (par ex. en répondant avec une brève description des activités réalisées pour une question exigeant des données quantitatives et ponctuelles ou en donnant des informations incomplètes) à XX questions ;</w:t>
      </w:r>
    </w:p>
    <w:p w14:paraId="743300F3" w14:textId="718D3711" w:rsidR="00115411" w:rsidRPr="001C7121" w:rsidRDefault="00844DC6" w:rsidP="00911476">
      <w:pPr>
        <w:pStyle w:val="Paragrafoelenco"/>
        <w:numPr>
          <w:ilvl w:val="0"/>
          <w:numId w:val="5"/>
        </w:numPr>
      </w:pPr>
      <w:proofErr w:type="gramStart"/>
      <w:r>
        <w:rPr>
          <w:lang w:val="fr-FR"/>
        </w:rPr>
        <w:t>a</w:t>
      </w:r>
      <w:proofErr w:type="gramEnd"/>
      <w:r>
        <w:rPr>
          <w:lang w:val="fr-FR"/>
        </w:rPr>
        <w:t xml:space="preserve"> répondu par « non applicable » à XX questions ;</w:t>
      </w:r>
    </w:p>
    <w:p w14:paraId="346F9D4F" w14:textId="02DE9046" w:rsidR="003A300A" w:rsidRPr="00722496" w:rsidRDefault="000E1553" w:rsidP="0061127C">
      <w:pPr>
        <w:pStyle w:val="Paragrafoelenco"/>
        <w:numPr>
          <w:ilvl w:val="0"/>
          <w:numId w:val="5"/>
        </w:numPr>
        <w:rPr>
          <w:lang w:val="en-US"/>
        </w:rPr>
      </w:pPr>
      <w:proofErr w:type="gramStart"/>
      <w:r>
        <w:rPr>
          <w:lang w:val="fr-FR"/>
        </w:rPr>
        <w:lastRenderedPageBreak/>
        <w:t>n'a</w:t>
      </w:r>
      <w:proofErr w:type="gramEnd"/>
      <w:r>
        <w:rPr>
          <w:lang w:val="fr-FR"/>
        </w:rPr>
        <w:t xml:space="preserve"> fourni aucun renseignement pour XX questions.</w:t>
      </w:r>
      <w:bookmarkStart w:id="26" w:name="_Hlk57397022"/>
      <w:r>
        <w:rPr>
          <w:lang w:val="fr-FR"/>
        </w:rPr>
        <w:t xml:space="preserve"> </w:t>
      </w:r>
    </w:p>
    <w:bookmarkEnd w:id="26"/>
    <w:p w14:paraId="0FBEB7B6" w14:textId="772D0F51" w:rsidR="00C75596" w:rsidRPr="00722496" w:rsidRDefault="002E2D12" w:rsidP="00C75596">
      <w:pPr>
        <w:jc w:val="both"/>
        <w:rPr>
          <w:lang w:val="en-US"/>
        </w:rPr>
      </w:pPr>
      <w:r>
        <w:rPr>
          <w:lang w:val="fr-FR"/>
        </w:rPr>
        <w:t xml:space="preserve">Selon les données collectées, une </w:t>
      </w:r>
      <w:bookmarkStart w:id="27" w:name="_Hlk61427874"/>
      <w:r>
        <w:rPr>
          <w:lang w:val="fr-FR"/>
        </w:rPr>
        <w:t xml:space="preserve">performance globale de circularité </w:t>
      </w:r>
      <w:bookmarkEnd w:id="27"/>
      <w:r>
        <w:rPr>
          <w:lang w:val="fr-FR"/>
        </w:rPr>
        <w:t xml:space="preserve">pour la destination de tourisme de </w:t>
      </w:r>
      <w:r>
        <w:rPr>
          <w:color w:val="C00000"/>
          <w:lang w:val="fr-FR"/>
        </w:rPr>
        <w:t xml:space="preserve">[INDIQUER LE NOM DU PARTENAIRE] </w:t>
      </w:r>
      <w:r>
        <w:rPr>
          <w:lang w:val="fr-FR"/>
        </w:rPr>
        <w:t>a été calculée (</w:t>
      </w:r>
      <w:r>
        <w:rPr>
          <w:color w:val="0070C0"/>
          <w:lang w:val="fr-FR"/>
        </w:rPr>
        <w:t>Figure 4</w:t>
      </w:r>
      <w:r>
        <w:rPr>
          <w:lang w:val="fr-FR"/>
        </w:rPr>
        <w:t xml:space="preserve">). Le résultat est représenté par un indice global de </w:t>
      </w:r>
      <w:r>
        <w:rPr>
          <w:color w:val="C00000"/>
          <w:lang w:val="fr-FR"/>
        </w:rPr>
        <w:t xml:space="preserve">[INDIQUER LES PERFORMANCES GLOBALES DE CIRCULARITÉ EN POURCENTAGE] </w:t>
      </w:r>
      <w:r>
        <w:rPr>
          <w:lang w:val="fr-FR"/>
        </w:rPr>
        <w:t xml:space="preserve">qui identifie </w:t>
      </w:r>
      <w:r>
        <w:rPr>
          <w:color w:val="C00000"/>
          <w:lang w:val="fr-FR"/>
        </w:rPr>
        <w:t>[INDIQUER LE NOM DU PARTENAIRE]</w:t>
      </w:r>
      <w:r>
        <w:rPr>
          <w:lang w:val="fr-FR"/>
        </w:rPr>
        <w:t xml:space="preserve"> comme </w:t>
      </w:r>
      <w:r>
        <w:rPr>
          <w:color w:val="C00000"/>
          <w:lang w:val="fr-FR"/>
        </w:rPr>
        <w:t>[INDIQUER LA CLASSIFICATION LIÉE AU RÉSULTAT DE PERFORMANCES DE CIRCULARITÉ GLOBALES OBTENU, PAR EX. « </w:t>
      </w:r>
      <w:r>
        <w:rPr>
          <w:b/>
          <w:bCs/>
          <w:color w:val="C00000"/>
          <w:lang w:val="fr-FR"/>
        </w:rPr>
        <w:t>Pro-activiste débutant</w:t>
      </w:r>
      <w:r>
        <w:rPr>
          <w:color w:val="C00000"/>
          <w:lang w:val="fr-FR"/>
        </w:rPr>
        <w:t> »]</w:t>
      </w:r>
      <w:r>
        <w:rPr>
          <w:lang w:val="fr-FR"/>
        </w:rPr>
        <w:t xml:space="preserve">, ce qui signifie que </w:t>
      </w:r>
      <w:r>
        <w:rPr>
          <w:color w:val="C00000"/>
          <w:lang w:val="fr-FR"/>
        </w:rPr>
        <w:t xml:space="preserve">[INDIQUER LA DÉFINITION DE LA CLASSIFICATION LIÉE AU RÉSULTAT DE PERFORMANCES DE CIRCULARITÉ GLOBALES OBTENU, PAR EX. POUR « Pro-activiste débutant » : que </w:t>
      </w:r>
      <w:r>
        <w:rPr>
          <w:color w:val="C00000"/>
          <w:u w:val="single"/>
          <w:lang w:val="fr-FR"/>
        </w:rPr>
        <w:t>la destination touristique commence à entreprendre une voie de développement de la circularité plus structurée avec au moins une vision à court terme et est consciente du rôle de l'économie circulaire dans le secteur du tourisme comme levier de développement économique et de restauration et régénération de l'environnement</w:t>
      </w:r>
      <w:r>
        <w:rPr>
          <w:i/>
          <w:iCs/>
          <w:color w:val="C00000"/>
          <w:lang w:val="fr-FR"/>
        </w:rPr>
        <w:t>.</w:t>
      </w:r>
      <w:r>
        <w:rPr>
          <w:color w:val="C00000"/>
          <w:u w:val="single"/>
          <w:lang w:val="fr-FR"/>
        </w:rPr>
        <w:t xml:space="preserve"> Les principes CE commencent à être suffisamment intégrés.</w:t>
      </w:r>
      <w:r>
        <w:rPr>
          <w:color w:val="C00000"/>
          <w:lang w:val="fr-FR"/>
        </w:rPr>
        <w:t xml:space="preserve"> LES AUTRES DÉFINITIONS SONT DÉCRITES DANS LE DOCUMENT « LIGNES DIRECTRICES SUR LES OUTILS DE TOURISME CIRCULAIRE » (DOCUMENT 4.4.1 DOSSIER DE RÉPLICATION INCIRCLE)]</w:t>
      </w:r>
    </w:p>
    <w:p w14:paraId="4BB165F8" w14:textId="647F6AF4" w:rsidR="00FF5362" w:rsidRPr="00722496" w:rsidRDefault="00FF5362" w:rsidP="00DF4DEE">
      <w:pPr>
        <w:jc w:val="both"/>
        <w:rPr>
          <w:color w:val="C00000"/>
          <w:lang w:val="en-US"/>
        </w:rPr>
      </w:pPr>
    </w:p>
    <w:p w14:paraId="2037D2F3" w14:textId="188271DB" w:rsidR="009F6469" w:rsidRPr="00072A02" w:rsidRDefault="009F6469" w:rsidP="00072A02">
      <w:pPr>
        <w:pStyle w:val="Didascalia"/>
        <w:spacing w:after="0"/>
      </w:pPr>
      <w:bookmarkStart w:id="28" w:name="_Toc90482278"/>
      <w:r>
        <w:rPr>
          <w:lang w:val="fr-FR"/>
        </w:rPr>
        <w:t>Figure 4 Performances globales de circularité de [INDIQUER LE NOM DU PARTENAIRE]</w:t>
      </w:r>
      <w:bookmarkEnd w:id="28"/>
    </w:p>
    <w:p w14:paraId="3AC35303" w14:textId="40B07C61" w:rsidR="003A300A" w:rsidRPr="001C7121" w:rsidRDefault="00C75596" w:rsidP="008B0FF1">
      <w:pPr>
        <w:jc w:val="center"/>
      </w:pPr>
      <w:r>
        <w:rPr>
          <w:noProof/>
          <w:lang w:val="fr-FR"/>
        </w:rPr>
        <w:drawing>
          <wp:inline distT="0" distB="0" distL="0" distR="0" wp14:anchorId="4392C4A1" wp14:editId="76D39734">
            <wp:extent cx="2538557" cy="23452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615" cy="2371212"/>
                    </a:xfrm>
                    <a:prstGeom prst="rect">
                      <a:avLst/>
                    </a:prstGeom>
                    <a:noFill/>
                  </pic:spPr>
                </pic:pic>
              </a:graphicData>
            </a:graphic>
          </wp:inline>
        </w:drawing>
      </w:r>
    </w:p>
    <w:p w14:paraId="26027327" w14:textId="2734196A" w:rsidR="009017BF" w:rsidRPr="00722496" w:rsidRDefault="009017BF" w:rsidP="009017BF">
      <w:pPr>
        <w:jc w:val="center"/>
        <w:rPr>
          <w:color w:val="C00000"/>
          <w:sz w:val="16"/>
          <w:szCs w:val="16"/>
          <w:lang w:val="en-US"/>
        </w:rPr>
      </w:pPr>
      <w:r>
        <w:rPr>
          <w:color w:val="C00000"/>
          <w:sz w:val="16"/>
          <w:szCs w:val="16"/>
          <w:lang w:val="fr-FR"/>
        </w:rPr>
        <w:t>[EXEMPLE DU GRAPHIQUE INDIQUANT LES PERFORMANCES GLOBALES DE CIRCULARITÉ]</w:t>
      </w:r>
    </w:p>
    <w:p w14:paraId="6CB52C14" w14:textId="1FCA51BE" w:rsidR="002925F2" w:rsidRDefault="002925F2" w:rsidP="00911476">
      <w:pPr>
        <w:jc w:val="both"/>
      </w:pPr>
      <w:r>
        <w:rPr>
          <w:lang w:val="fr-FR"/>
        </w:rPr>
        <w:t>La vue d'ensemble du tourisme circulaire par capital est indiquée dans la figure suivante (</w:t>
      </w:r>
      <w:r>
        <w:rPr>
          <w:color w:val="0070C0"/>
          <w:lang w:val="fr-FR"/>
        </w:rPr>
        <w:t>Figure 5</w:t>
      </w:r>
      <w:r>
        <w:rPr>
          <w:lang w:val="fr-FR"/>
        </w:rPr>
        <w:t>).</w:t>
      </w:r>
      <w:r>
        <w:rPr>
          <w:color w:val="0070C0"/>
          <w:lang w:val="fr-FR"/>
        </w:rPr>
        <w:t xml:space="preserve"> </w:t>
      </w:r>
      <w:r>
        <w:rPr>
          <w:lang w:val="fr-FR"/>
        </w:rPr>
        <w:t xml:space="preserve"> </w:t>
      </w:r>
    </w:p>
    <w:p w14:paraId="307FB95F" w14:textId="77777777" w:rsidR="00F31ED9" w:rsidRDefault="00F31ED9" w:rsidP="00072A02">
      <w:pPr>
        <w:pStyle w:val="Didascalia"/>
        <w:spacing w:after="0"/>
      </w:pPr>
    </w:p>
    <w:p w14:paraId="5C83565D" w14:textId="77777777" w:rsidR="00F31ED9" w:rsidRDefault="00F31ED9" w:rsidP="00072A02">
      <w:pPr>
        <w:pStyle w:val="Didascalia"/>
        <w:spacing w:after="0"/>
      </w:pPr>
    </w:p>
    <w:p w14:paraId="318EB415" w14:textId="77777777" w:rsidR="00F31ED9" w:rsidRDefault="00F31ED9" w:rsidP="00072A02">
      <w:pPr>
        <w:pStyle w:val="Didascalia"/>
        <w:spacing w:after="0"/>
      </w:pPr>
    </w:p>
    <w:p w14:paraId="5E2DF5FB" w14:textId="77777777" w:rsidR="00F31ED9" w:rsidRDefault="00F31ED9" w:rsidP="00072A02">
      <w:pPr>
        <w:pStyle w:val="Didascalia"/>
        <w:spacing w:after="0"/>
      </w:pPr>
    </w:p>
    <w:p w14:paraId="2911012B" w14:textId="77777777" w:rsidR="00F31ED9" w:rsidRDefault="00F31ED9" w:rsidP="00072A02">
      <w:pPr>
        <w:pStyle w:val="Didascalia"/>
        <w:spacing w:after="0"/>
      </w:pPr>
    </w:p>
    <w:p w14:paraId="54CD5CEA" w14:textId="77777777" w:rsidR="00F31ED9" w:rsidRDefault="00F31ED9" w:rsidP="00072A02">
      <w:pPr>
        <w:pStyle w:val="Didascalia"/>
        <w:spacing w:after="0"/>
      </w:pPr>
    </w:p>
    <w:p w14:paraId="5FFE3180" w14:textId="5AD39A1B" w:rsidR="009F6469" w:rsidRPr="00072A02" w:rsidRDefault="009F6469" w:rsidP="00072A02">
      <w:pPr>
        <w:pStyle w:val="Didascalia"/>
        <w:spacing w:after="0"/>
      </w:pPr>
      <w:bookmarkStart w:id="29" w:name="_Toc90482279"/>
      <w:r>
        <w:rPr>
          <w:lang w:val="fr-FR"/>
        </w:rPr>
        <w:t>Figure 5 Performances de circularité par capitaux de [INDIQUER LE NOM DU PARTENAIRE]</w:t>
      </w:r>
      <w:bookmarkEnd w:id="29"/>
    </w:p>
    <w:p w14:paraId="0C48E847" w14:textId="46C3C6F5" w:rsidR="00A413C3" w:rsidRPr="0062249C" w:rsidRDefault="00A413C3" w:rsidP="008B0FF1">
      <w:pPr>
        <w:jc w:val="center"/>
        <w:rPr>
          <w:highlight w:val="yellow"/>
        </w:rPr>
      </w:pPr>
    </w:p>
    <w:p w14:paraId="375BD183" w14:textId="32C639D0" w:rsidR="00F31ED9" w:rsidRDefault="00F31ED9" w:rsidP="008B0FF1">
      <w:pPr>
        <w:jc w:val="center"/>
        <w:rPr>
          <w:highlight w:val="yellow"/>
        </w:rPr>
      </w:pPr>
      <w:r>
        <w:rPr>
          <w:noProof/>
          <w:highlight w:val="yellow"/>
          <w:lang w:val="fr-FR"/>
        </w:rPr>
        <w:lastRenderedPageBreak/>
        <w:drawing>
          <wp:inline distT="0" distB="0" distL="0" distR="0" wp14:anchorId="3C7B07F4" wp14:editId="4FEF84CB">
            <wp:extent cx="3048000" cy="26339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633980"/>
                    </a:xfrm>
                    <a:prstGeom prst="rect">
                      <a:avLst/>
                    </a:prstGeom>
                    <a:noFill/>
                  </pic:spPr>
                </pic:pic>
              </a:graphicData>
            </a:graphic>
          </wp:inline>
        </w:drawing>
      </w:r>
    </w:p>
    <w:p w14:paraId="31BDDF4A" w14:textId="4E0185FB" w:rsidR="00342262" w:rsidRPr="00722496" w:rsidRDefault="00342262" w:rsidP="00342262">
      <w:pPr>
        <w:jc w:val="center"/>
        <w:rPr>
          <w:color w:val="C00000"/>
          <w:sz w:val="16"/>
          <w:szCs w:val="16"/>
          <w:lang w:val="fr-FR"/>
        </w:rPr>
      </w:pPr>
      <w:r>
        <w:rPr>
          <w:color w:val="C00000"/>
          <w:sz w:val="16"/>
          <w:szCs w:val="16"/>
          <w:lang w:val="fr-FR"/>
        </w:rPr>
        <w:t>[EXEMPLE DU GRAPHIQUE INDIQUANT LES PERFORMANCES DE CIRCULARITÉ PAR CAPITAUX. IL Y AURA QUATRE GRAPHIQUES, UN POUR CHAQUE CAPITAL]</w:t>
      </w:r>
    </w:p>
    <w:p w14:paraId="20BD67DC" w14:textId="43FC368C" w:rsidR="00342262" w:rsidRPr="00722496" w:rsidRDefault="00342262" w:rsidP="009F6469">
      <w:pPr>
        <w:pStyle w:val="Didascalia"/>
        <w:keepNext/>
        <w:spacing w:after="0"/>
        <w:jc w:val="both"/>
        <w:rPr>
          <w:lang w:val="fr-FR"/>
        </w:rPr>
      </w:pPr>
    </w:p>
    <w:p w14:paraId="7424A2F7" w14:textId="0D52A903" w:rsidR="00754E58" w:rsidRPr="00722496" w:rsidRDefault="00754E58" w:rsidP="00754E58">
      <w:pPr>
        <w:jc w:val="both"/>
        <w:rPr>
          <w:lang w:val="en-US"/>
        </w:rPr>
      </w:pPr>
      <w:r>
        <w:rPr>
          <w:lang w:val="fr-FR"/>
        </w:rPr>
        <w:t xml:space="preserve">Selon les informations recueillies, les performances globales de collaboration pour la destination de tourisme de </w:t>
      </w:r>
      <w:r>
        <w:rPr>
          <w:color w:val="C00000"/>
          <w:lang w:val="fr-FR"/>
        </w:rPr>
        <w:t xml:space="preserve">[INDIQUER LE NOM DU PARTENAIRE] </w:t>
      </w:r>
      <w:r>
        <w:rPr>
          <w:lang w:val="fr-FR"/>
        </w:rPr>
        <w:t>ont été calculées (</w:t>
      </w:r>
      <w:r>
        <w:rPr>
          <w:color w:val="0070C0"/>
          <w:lang w:val="fr-FR"/>
        </w:rPr>
        <w:t>Figure 6</w:t>
      </w:r>
      <w:r>
        <w:rPr>
          <w:lang w:val="fr-FR"/>
        </w:rPr>
        <w:t xml:space="preserve">). </w:t>
      </w:r>
      <w:r>
        <w:rPr>
          <w:color w:val="C00000"/>
          <w:lang w:val="fr-FR"/>
        </w:rPr>
        <w:t xml:space="preserve">[INDIQUER LE NOM] </w:t>
      </w:r>
      <w:r>
        <w:rPr>
          <w:lang w:val="fr-FR"/>
        </w:rPr>
        <w:t>a obtenu</w:t>
      </w:r>
      <w:r>
        <w:rPr>
          <w:color w:val="C00000"/>
          <w:lang w:val="fr-FR"/>
        </w:rPr>
        <w:t xml:space="preserve"> [INDIQUER LE POURCENTAGE OBTENU POUR LE NIVEAU DE COLLABORATION] </w:t>
      </w:r>
      <w:r>
        <w:rPr>
          <w:lang w:val="fr-FR"/>
        </w:rPr>
        <w:t>qui identifie</w:t>
      </w:r>
      <w:r>
        <w:rPr>
          <w:color w:val="C00000"/>
          <w:lang w:val="fr-FR"/>
        </w:rPr>
        <w:t xml:space="preserve"> </w:t>
      </w:r>
      <w:r>
        <w:rPr>
          <w:lang w:val="fr-FR"/>
        </w:rPr>
        <w:t xml:space="preserve">le niveau de collaboration comme </w:t>
      </w:r>
      <w:r>
        <w:rPr>
          <w:color w:val="C00000"/>
          <w:lang w:val="fr-FR"/>
        </w:rPr>
        <w:t>[INDIQUER LA CLASSIFICATION LIÉE AU RÉSULTAT DE PERFORMANCES DE CIRCULARITÉ GLOBALES OBTENU, PAR EX. « </w:t>
      </w:r>
      <w:r>
        <w:rPr>
          <w:b/>
          <w:bCs/>
          <w:color w:val="C00000"/>
          <w:lang w:val="fr-FR"/>
        </w:rPr>
        <w:t>Niveau de collaboration de base</w:t>
      </w:r>
      <w:r>
        <w:rPr>
          <w:color w:val="C00000"/>
          <w:lang w:val="fr-FR"/>
        </w:rPr>
        <w:t> »]</w:t>
      </w:r>
      <w:r>
        <w:rPr>
          <w:lang w:val="fr-FR"/>
        </w:rPr>
        <w:t xml:space="preserve">, ce qui signifie que </w:t>
      </w:r>
      <w:r>
        <w:rPr>
          <w:color w:val="C00000"/>
          <w:lang w:val="fr-FR"/>
        </w:rPr>
        <w:t>[INDIQUER LA DÉFINITION DE LA CLASSIFICATION LIÉE AU RÉSULTAT DE PERFORMANCES DE CIRCULARITÉ GLOBALES OBTENU, PAR EX. POUR « </w:t>
      </w:r>
      <w:r>
        <w:rPr>
          <w:b/>
          <w:bCs/>
          <w:color w:val="C00000"/>
          <w:lang w:val="fr-FR"/>
        </w:rPr>
        <w:t>Niveau de collaboration de base</w:t>
      </w:r>
      <w:r>
        <w:rPr>
          <w:color w:val="C00000"/>
          <w:lang w:val="fr-FR"/>
        </w:rPr>
        <w:t xml:space="preserve"> » : que </w:t>
      </w:r>
      <w:r>
        <w:rPr>
          <w:color w:val="C00000"/>
          <w:u w:val="single"/>
          <w:lang w:val="fr-FR"/>
        </w:rPr>
        <w:t>la destination touristique commence à « construire » un réseau de collaboration avec toutes les autres parties prenantes (par exemple, les industries du tourisme, les communautés, les touristes, les fournisseurs de services, etc.) et à les impliquer dans son processus de prise de décision pour développer de nouvelles stratégies/nouveaux plans et une stratégie circulaire/durable commune</w:t>
      </w:r>
      <w:r>
        <w:rPr>
          <w:i/>
          <w:iCs/>
          <w:color w:val="C00000"/>
          <w:lang w:val="fr-FR"/>
        </w:rPr>
        <w:t>.</w:t>
      </w:r>
      <w:r>
        <w:rPr>
          <w:color w:val="C00000"/>
          <w:lang w:val="fr-FR"/>
        </w:rPr>
        <w:t xml:space="preserve"> LES AUTRES DÉFINITIONS SONT DÉCRITES DANS LE DOCUMENT « LIGNES DIRECTRICES SUR LES OUTILS DE TOURISME CIRCULAIRE » (DOCUMENT 4.4.1 DOSSIER DE RÉPLICATION INCIRCLE)]</w:t>
      </w:r>
    </w:p>
    <w:p w14:paraId="3DC57C71" w14:textId="390F2012" w:rsidR="00754E58" w:rsidRPr="00722496" w:rsidRDefault="00754E58" w:rsidP="00754E58">
      <w:pPr>
        <w:rPr>
          <w:lang w:val="en-US"/>
        </w:rPr>
      </w:pPr>
    </w:p>
    <w:p w14:paraId="373B81B7" w14:textId="3ED3BF36" w:rsidR="009F6469" w:rsidRPr="00722496" w:rsidRDefault="00847BD3" w:rsidP="00072A02">
      <w:pPr>
        <w:pStyle w:val="Didascalia"/>
        <w:spacing w:after="0"/>
        <w:rPr>
          <w:lang w:val="en-US"/>
        </w:rPr>
      </w:pPr>
      <w:bookmarkStart w:id="30" w:name="_Toc72845976"/>
      <w:bookmarkStart w:id="31" w:name="_Toc90482280"/>
      <w:r>
        <w:rPr>
          <w:i w:val="0"/>
          <w:iCs w:val="0"/>
          <w:noProof/>
          <w:lang w:val="fr-FR"/>
        </w:rPr>
        <w:lastRenderedPageBreak/>
        <w:drawing>
          <wp:anchor distT="0" distB="0" distL="114300" distR="114300" simplePos="0" relativeHeight="251671552" behindDoc="0" locked="0" layoutInCell="1" allowOverlap="1" wp14:anchorId="4902536E" wp14:editId="6FAF2FB6">
            <wp:simplePos x="0" y="0"/>
            <wp:positionH relativeFrom="margin">
              <wp:posOffset>3928111</wp:posOffset>
            </wp:positionH>
            <wp:positionV relativeFrom="paragraph">
              <wp:posOffset>-178320</wp:posOffset>
            </wp:positionV>
            <wp:extent cx="1264170" cy="2714308"/>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656" cy="2721794"/>
                    </a:xfrm>
                    <a:prstGeom prst="rect">
                      <a:avLst/>
                    </a:prstGeom>
                    <a:noFill/>
                  </pic:spPr>
                </pic:pic>
              </a:graphicData>
            </a:graphic>
            <wp14:sizeRelH relativeFrom="margin">
              <wp14:pctWidth>0</wp14:pctWidth>
            </wp14:sizeRelH>
            <wp14:sizeRelV relativeFrom="margin">
              <wp14:pctHeight>0</wp14:pctHeight>
            </wp14:sizeRelV>
          </wp:anchor>
        </w:drawing>
      </w:r>
      <w:bookmarkEnd w:id="30"/>
      <w:r>
        <w:rPr>
          <w:lang w:val="fr-FR"/>
        </w:rPr>
        <w:t>Figure 6 Performances globales de collaboration de [INDIQUER LE NOM DU PARTENAIRE]</w:t>
      </w:r>
      <w:bookmarkEnd w:id="31"/>
      <w:r>
        <w:rPr>
          <w:noProof/>
          <w:lang w:val="fr-FR"/>
        </w:rPr>
        <w:t xml:space="preserve"> </w:t>
      </w:r>
    </w:p>
    <w:p w14:paraId="72115EA4" w14:textId="2975EC45" w:rsidR="003C7126" w:rsidRPr="00722496" w:rsidRDefault="003C7126" w:rsidP="008B0FF1">
      <w:pPr>
        <w:jc w:val="center"/>
        <w:rPr>
          <w:lang w:val="en-US"/>
        </w:rPr>
      </w:pPr>
    </w:p>
    <w:p w14:paraId="209C459F" w14:textId="012A860E" w:rsidR="00394AFB" w:rsidRPr="00722496" w:rsidRDefault="00394AFB" w:rsidP="008B0FF1">
      <w:pPr>
        <w:jc w:val="center"/>
        <w:rPr>
          <w:lang w:val="en-US"/>
        </w:rPr>
      </w:pPr>
    </w:p>
    <w:p w14:paraId="21DABA27" w14:textId="195302E8" w:rsidR="00342262" w:rsidRPr="00722496" w:rsidRDefault="00342262" w:rsidP="00342262">
      <w:pPr>
        <w:jc w:val="center"/>
        <w:rPr>
          <w:color w:val="C00000"/>
          <w:sz w:val="16"/>
          <w:szCs w:val="16"/>
          <w:lang w:val="en-US"/>
        </w:rPr>
      </w:pPr>
      <w:r>
        <w:rPr>
          <w:color w:val="C00000"/>
          <w:sz w:val="16"/>
          <w:szCs w:val="16"/>
          <w:lang w:val="fr-FR"/>
        </w:rPr>
        <w:t>[EXEMPLE DU GRAPHIQUE INDIQUANT LES PERFORMANCES GLOBALES DE COLLABORATION]</w:t>
      </w:r>
    </w:p>
    <w:p w14:paraId="32379CA4" w14:textId="58448FCE" w:rsidR="00847BD3" w:rsidRPr="00722496" w:rsidRDefault="00847BD3" w:rsidP="009F6469">
      <w:pPr>
        <w:jc w:val="both"/>
        <w:rPr>
          <w:lang w:val="en-US"/>
        </w:rPr>
      </w:pPr>
    </w:p>
    <w:p w14:paraId="594DC7EC" w14:textId="39C9DA6C" w:rsidR="00847BD3" w:rsidRPr="00722496" w:rsidRDefault="00847BD3" w:rsidP="009F6469">
      <w:pPr>
        <w:jc w:val="both"/>
        <w:rPr>
          <w:lang w:val="en-US"/>
        </w:rPr>
      </w:pPr>
    </w:p>
    <w:p w14:paraId="0FCD3C0D" w14:textId="77777777" w:rsidR="00847BD3" w:rsidRPr="00722496" w:rsidRDefault="00847BD3" w:rsidP="009F6469">
      <w:pPr>
        <w:jc w:val="both"/>
        <w:rPr>
          <w:lang w:val="en-US"/>
        </w:rPr>
      </w:pPr>
    </w:p>
    <w:p w14:paraId="185C9B5D" w14:textId="6471F776" w:rsidR="00490632" w:rsidRPr="00722496" w:rsidRDefault="00490632" w:rsidP="00490632">
      <w:pPr>
        <w:rPr>
          <w:lang w:val="en-US"/>
        </w:rPr>
      </w:pPr>
      <w:bookmarkStart w:id="32" w:name="_Hlk56177299"/>
    </w:p>
    <w:p w14:paraId="032F5F82" w14:textId="4B6FB872" w:rsidR="00C75596" w:rsidRPr="00722496" w:rsidRDefault="00C75596" w:rsidP="00490632">
      <w:pPr>
        <w:rPr>
          <w:lang w:val="en-US"/>
        </w:rPr>
      </w:pPr>
    </w:p>
    <w:p w14:paraId="67219060" w14:textId="77777777" w:rsidR="00F31ED9" w:rsidRPr="00722496" w:rsidRDefault="00F31ED9" w:rsidP="00F31ED9">
      <w:pPr>
        <w:rPr>
          <w:lang w:val="en-US"/>
        </w:rPr>
      </w:pPr>
      <w:r>
        <w:rPr>
          <w:lang w:val="fr-FR"/>
        </w:rPr>
        <w:t>Les sections suivantes discutent et analysent chaque performance de circularité.</w:t>
      </w:r>
    </w:p>
    <w:p w14:paraId="1803CC6E" w14:textId="64C6485D" w:rsidR="00C75596" w:rsidRPr="00722496" w:rsidRDefault="00C75596" w:rsidP="00490632">
      <w:pPr>
        <w:rPr>
          <w:lang w:val="en-US"/>
        </w:rPr>
      </w:pPr>
    </w:p>
    <w:p w14:paraId="1CD9C24F" w14:textId="33C109CA" w:rsidR="00DF4DEE" w:rsidRPr="00722496" w:rsidRDefault="00DF4DEE" w:rsidP="00DF4DEE">
      <w:pPr>
        <w:pStyle w:val="Titolo2"/>
        <w:rPr>
          <w:color w:val="3C7486"/>
          <w:lang w:val="en-US"/>
        </w:rPr>
      </w:pPr>
      <w:bookmarkStart w:id="33" w:name="_Toc90481682"/>
      <w:r>
        <w:rPr>
          <w:color w:val="3C7486"/>
          <w:lang w:val="fr-FR"/>
        </w:rPr>
        <w:t>Performances par capital</w:t>
      </w:r>
      <w:bookmarkEnd w:id="33"/>
    </w:p>
    <w:p w14:paraId="686F9CA8" w14:textId="77777777" w:rsidR="00DF4DEE" w:rsidRPr="00722496" w:rsidRDefault="00DF4DEE" w:rsidP="002E35F4">
      <w:pPr>
        <w:rPr>
          <w:color w:val="C00000"/>
          <w:lang w:val="en-US"/>
        </w:rPr>
      </w:pPr>
    </w:p>
    <w:p w14:paraId="623FEE75" w14:textId="5BC51A01" w:rsidR="002E35F4" w:rsidRPr="00722496" w:rsidRDefault="002E35F4" w:rsidP="00573931">
      <w:pPr>
        <w:jc w:val="both"/>
        <w:rPr>
          <w:color w:val="0070C0"/>
          <w:lang w:val="fr-FR"/>
        </w:rPr>
      </w:pPr>
      <w:r>
        <w:rPr>
          <w:color w:val="0070C0"/>
          <w:lang w:val="fr-FR"/>
        </w:rPr>
        <w:t>[Dans cette section, chaque question relative à chacun des quatre capitaux est débattue, en rapportant les commentaires, remarques ou liens soulignés par le partenaire et en donnant un bref commentaire sur le résultat obtenu. À la fin de chaque capital, le résultat en pourcentage obtenu pour le capital est mis en évidence avec un résumé des éléments les plus pertinents issus de l'analyse du capital - questions connexes]</w:t>
      </w:r>
    </w:p>
    <w:p w14:paraId="5D55D9A7" w14:textId="48B3E9ED" w:rsidR="005E53D4" w:rsidRPr="00722496" w:rsidRDefault="00847BD3" w:rsidP="00FF1CBE">
      <w:pPr>
        <w:pStyle w:val="Titolo2"/>
        <w:spacing w:after="240"/>
        <w:rPr>
          <w:color w:val="3C7486"/>
          <w:lang w:val="en-US"/>
        </w:rPr>
      </w:pPr>
      <w:bookmarkStart w:id="34" w:name="_Toc90481683"/>
      <w:bookmarkEnd w:id="32"/>
      <w:r>
        <w:rPr>
          <w:color w:val="3C7486"/>
          <w:lang w:val="fr-FR"/>
        </w:rPr>
        <w:t>Performances globales de collaboration</w:t>
      </w:r>
      <w:bookmarkEnd w:id="34"/>
    </w:p>
    <w:p w14:paraId="49F7A769" w14:textId="35AAFF1B" w:rsidR="0061127C" w:rsidRPr="00722496" w:rsidRDefault="00AB7521" w:rsidP="0061127C">
      <w:pPr>
        <w:jc w:val="both"/>
        <w:rPr>
          <w:color w:val="0070C0"/>
          <w:lang w:val="fr-FR"/>
        </w:rPr>
      </w:pPr>
      <w:r>
        <w:rPr>
          <w:color w:val="0070C0"/>
          <w:lang w:val="fr-FR"/>
        </w:rPr>
        <w:t>[Cette section présente les résultats obtenus dans le KPI lié au niveau de RÉSEAU. Ce résultat est commenté brièvement afin de</w:t>
      </w:r>
      <w:r>
        <w:rPr>
          <w:lang w:val="fr-FR"/>
        </w:rPr>
        <w:t xml:space="preserve"> </w:t>
      </w:r>
      <w:r>
        <w:rPr>
          <w:color w:val="0070C0"/>
          <w:lang w:val="fr-FR"/>
        </w:rPr>
        <w:t>décrire le niveau actuel de collaboration entre les acteurs du tourisme détectés par l'outil.]</w:t>
      </w:r>
    </w:p>
    <w:p w14:paraId="560DA1BF" w14:textId="22BD0F10" w:rsidR="005815E7" w:rsidRPr="00722496" w:rsidRDefault="00E075EE"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35" w:name="_Toc90481684"/>
      <w:r>
        <w:rPr>
          <w:rFonts w:asciiTheme="minorHAnsi" w:eastAsiaTheme="minorHAnsi" w:hAnsiTheme="minorHAnsi" w:cstheme="minorBidi"/>
          <w:b/>
          <w:bCs/>
          <w:color w:val="3C7486"/>
          <w:lang w:val="fr-FR"/>
        </w:rPr>
        <w:t>Opportunités pour l'amélioration des performances de circularité</w:t>
      </w:r>
      <w:bookmarkEnd w:id="35"/>
    </w:p>
    <w:p w14:paraId="4EC9E40B" w14:textId="35DC4E0C" w:rsidR="009E2269" w:rsidRDefault="00DE71ED" w:rsidP="00DE71ED">
      <w:pPr>
        <w:jc w:val="both"/>
        <w:rPr>
          <w:color w:val="0070C0"/>
        </w:rPr>
      </w:pPr>
      <w:r>
        <w:rPr>
          <w:color w:val="0070C0"/>
          <w:lang w:val="fr-FR"/>
        </w:rPr>
        <w:t>[Cette section présente certaines possibilités d'amélioration, notamment en ce qui concerne les questions qui, après l'évaluation, présentent la plus grande marge d'amélioration, compte tenu de tous les capitaux analysés. Un tableau d'exemple est indiqué ci-dessous.]</w:t>
      </w:r>
    </w:p>
    <w:p w14:paraId="61E1C51F" w14:textId="27FCC784" w:rsidR="002E39EE" w:rsidRPr="00072A02" w:rsidRDefault="002E39EE" w:rsidP="00072A02">
      <w:pPr>
        <w:pStyle w:val="Didascalia"/>
        <w:spacing w:after="0"/>
      </w:pPr>
      <w:bookmarkStart w:id="36" w:name="_Toc90482281"/>
      <w:r>
        <w:rPr>
          <w:lang w:val="fr-FR"/>
        </w:rPr>
        <w:t xml:space="preserve">Tableau 1 Opportunités d'amélioration du tourisme circulaire de [INDIQUER LE NOM DU PARTENAIRE] </w:t>
      </w:r>
      <w:r>
        <w:rPr>
          <w:color w:val="C00000"/>
          <w:lang w:val="fr-FR"/>
        </w:rPr>
        <w:t>[Un tableau d'exemple]</w:t>
      </w:r>
      <w:bookmarkEnd w:id="36"/>
    </w:p>
    <w:tbl>
      <w:tblPr>
        <w:tblStyle w:val="Grigliatabella"/>
        <w:tblW w:w="0" w:type="auto"/>
        <w:tblLayout w:type="fixed"/>
        <w:tblLook w:val="04A0" w:firstRow="1" w:lastRow="0" w:firstColumn="1" w:lastColumn="0" w:noHBand="0" w:noVBand="1"/>
      </w:tblPr>
      <w:tblGrid>
        <w:gridCol w:w="1109"/>
        <w:gridCol w:w="5690"/>
        <w:gridCol w:w="2829"/>
      </w:tblGrid>
      <w:tr w:rsidR="000D5F09" w14:paraId="4CB3BB02" w14:textId="77777777" w:rsidTr="00A86079">
        <w:tc>
          <w:tcPr>
            <w:tcW w:w="9628" w:type="dxa"/>
            <w:gridSpan w:val="3"/>
            <w:shd w:val="clear" w:color="auto" w:fill="C00000"/>
          </w:tcPr>
          <w:p w14:paraId="38A27D75" w14:textId="77777777" w:rsidR="000D5F09" w:rsidRPr="00DF4DEE" w:rsidRDefault="000D5F09" w:rsidP="00863C0B">
            <w:pPr>
              <w:jc w:val="center"/>
              <w:rPr>
                <w:b/>
                <w:bCs/>
                <w:sz w:val="20"/>
                <w:szCs w:val="20"/>
              </w:rPr>
            </w:pPr>
            <w:r>
              <w:rPr>
                <w:b/>
                <w:bCs/>
                <w:color w:val="FFFFFF" w:themeColor="background1"/>
                <w:sz w:val="20"/>
                <w:szCs w:val="20"/>
                <w:lang w:val="fr-FR"/>
              </w:rPr>
              <w:t>Capital Humain</w:t>
            </w:r>
          </w:p>
        </w:tc>
      </w:tr>
      <w:tr w:rsidR="009D12F8" w14:paraId="47F6531A" w14:textId="77777777" w:rsidTr="00A86079">
        <w:tc>
          <w:tcPr>
            <w:tcW w:w="1109" w:type="dxa"/>
          </w:tcPr>
          <w:p w14:paraId="261A1CD6" w14:textId="77777777" w:rsidR="000D5F09" w:rsidRPr="00DF4DEE" w:rsidRDefault="000D5F09" w:rsidP="00863C0B">
            <w:pPr>
              <w:jc w:val="center"/>
              <w:rPr>
                <w:b/>
                <w:bCs/>
                <w:sz w:val="18"/>
                <w:szCs w:val="18"/>
              </w:rPr>
            </w:pPr>
            <w:r>
              <w:rPr>
                <w:b/>
                <w:bCs/>
                <w:sz w:val="18"/>
                <w:szCs w:val="18"/>
                <w:lang w:val="fr-FR"/>
              </w:rPr>
              <w:t>Principe</w:t>
            </w:r>
          </w:p>
        </w:tc>
        <w:tc>
          <w:tcPr>
            <w:tcW w:w="5690" w:type="dxa"/>
          </w:tcPr>
          <w:p w14:paraId="52D100CD" w14:textId="178A8795" w:rsidR="000D5F09" w:rsidRPr="00DF4DEE" w:rsidRDefault="00E075EE" w:rsidP="00863C0B">
            <w:pPr>
              <w:jc w:val="center"/>
              <w:rPr>
                <w:b/>
                <w:bCs/>
                <w:sz w:val="18"/>
                <w:szCs w:val="18"/>
              </w:rPr>
            </w:pPr>
            <w:r>
              <w:rPr>
                <w:b/>
                <w:bCs/>
                <w:sz w:val="18"/>
                <w:szCs w:val="18"/>
                <w:lang w:val="fr-FR"/>
              </w:rPr>
              <w:t>Opportunités d'amélioration de la circularité</w:t>
            </w:r>
          </w:p>
        </w:tc>
        <w:tc>
          <w:tcPr>
            <w:tcW w:w="2829" w:type="dxa"/>
          </w:tcPr>
          <w:p w14:paraId="3718A81E" w14:textId="77777777" w:rsidR="000D5F09" w:rsidRPr="00DF4DEE" w:rsidRDefault="000D5F09" w:rsidP="00863C0B">
            <w:pPr>
              <w:jc w:val="center"/>
              <w:rPr>
                <w:b/>
                <w:bCs/>
                <w:sz w:val="18"/>
                <w:szCs w:val="18"/>
              </w:rPr>
            </w:pPr>
            <w:r>
              <w:rPr>
                <w:b/>
                <w:bCs/>
                <w:sz w:val="18"/>
                <w:szCs w:val="18"/>
                <w:lang w:val="fr-FR"/>
              </w:rPr>
              <w:t>Source</w:t>
            </w:r>
          </w:p>
        </w:tc>
      </w:tr>
      <w:tr w:rsidR="009D12F8" w:rsidRPr="00722496" w14:paraId="3A451263" w14:textId="77777777" w:rsidTr="00A86079">
        <w:tc>
          <w:tcPr>
            <w:tcW w:w="1109" w:type="dxa"/>
          </w:tcPr>
          <w:p w14:paraId="3EEF4E8A" w14:textId="77777777" w:rsidR="000D5F09" w:rsidRPr="00DF4DEE" w:rsidRDefault="000D5F09" w:rsidP="00863C0B">
            <w:pPr>
              <w:jc w:val="both"/>
              <w:rPr>
                <w:sz w:val="18"/>
                <w:szCs w:val="18"/>
              </w:rPr>
            </w:pPr>
            <w:r>
              <w:rPr>
                <w:sz w:val="18"/>
                <w:szCs w:val="18"/>
                <w:lang w:val="fr-FR"/>
              </w:rPr>
              <w:t>REPENSER</w:t>
            </w:r>
          </w:p>
          <w:p w14:paraId="7DA4C9AA" w14:textId="77777777" w:rsidR="000D5F09" w:rsidRPr="00DF4DEE" w:rsidRDefault="000D5F09" w:rsidP="00863C0B">
            <w:pPr>
              <w:jc w:val="both"/>
              <w:rPr>
                <w:sz w:val="18"/>
                <w:szCs w:val="18"/>
              </w:rPr>
            </w:pPr>
          </w:p>
        </w:tc>
        <w:tc>
          <w:tcPr>
            <w:tcW w:w="5690" w:type="dxa"/>
          </w:tcPr>
          <w:p w14:paraId="7BBB933E" w14:textId="77777777" w:rsidR="000D5F09" w:rsidRPr="00722496" w:rsidRDefault="000D5F09" w:rsidP="00863C0B">
            <w:pPr>
              <w:jc w:val="both"/>
              <w:rPr>
                <w:sz w:val="18"/>
                <w:szCs w:val="18"/>
                <w:lang w:val="en-US"/>
              </w:rPr>
            </w:pPr>
            <w:r>
              <w:rPr>
                <w:sz w:val="18"/>
                <w:szCs w:val="18"/>
                <w:lang w:val="fr-FR"/>
              </w:rPr>
              <w:t>Promouvoir/investir dans</w:t>
            </w:r>
            <w:proofErr w:type="gramStart"/>
            <w:r>
              <w:rPr>
                <w:sz w:val="18"/>
                <w:szCs w:val="18"/>
                <w:lang w:val="fr-FR"/>
              </w:rPr>
              <w:t>/(</w:t>
            </w:r>
            <w:proofErr w:type="gramEnd"/>
            <w:r>
              <w:rPr>
                <w:sz w:val="18"/>
                <w:szCs w:val="18"/>
                <w:lang w:val="fr-FR"/>
              </w:rPr>
              <w:t>commencer à recueillir des données plus détaillées sur) la formation visant à sensibiliser les industries du tourisme aux questions de durabilité et de circularité.</w:t>
            </w:r>
          </w:p>
          <w:p w14:paraId="11D409D5" w14:textId="77777777" w:rsidR="00E075EE" w:rsidRPr="00722496" w:rsidRDefault="00E075EE" w:rsidP="00863C0B">
            <w:pPr>
              <w:jc w:val="both"/>
              <w:rPr>
                <w:sz w:val="18"/>
                <w:szCs w:val="18"/>
                <w:lang w:val="en-US"/>
              </w:rPr>
            </w:pPr>
          </w:p>
          <w:p w14:paraId="35D96E2D" w14:textId="34F1A1A0" w:rsidR="00E075EE" w:rsidRPr="00722496" w:rsidRDefault="00E075EE" w:rsidP="00863C0B">
            <w:pPr>
              <w:jc w:val="both"/>
              <w:rPr>
                <w:sz w:val="18"/>
                <w:szCs w:val="18"/>
                <w:lang w:val="en-US"/>
              </w:rPr>
            </w:pPr>
            <w:r>
              <w:rPr>
                <w:sz w:val="18"/>
                <w:szCs w:val="18"/>
                <w:lang w:val="fr-FR"/>
              </w:rPr>
              <w:t>Par exemple, les événements de formation ont pour but de sensibiliser au problème des déchets marins présents dans les destinations touristiques, aux pratiques circulaires et durables pour améliorer la prévention et le tri des déchets, à la meilleure utilisation de l'énergie et de l'eau dans les activités quotidiennes, aux options de transport durable et circulaire présentes dans les destinations touristiques, au changement climatique présent dans les destinations touristiques, etc.</w:t>
            </w:r>
          </w:p>
        </w:tc>
        <w:tc>
          <w:tcPr>
            <w:tcW w:w="2829" w:type="dxa"/>
          </w:tcPr>
          <w:p w14:paraId="71649215" w14:textId="6E77E3EC" w:rsidR="000D5F09" w:rsidRPr="00722496" w:rsidRDefault="00BD691D" w:rsidP="00863C0B">
            <w:pPr>
              <w:jc w:val="both"/>
              <w:rPr>
                <w:sz w:val="18"/>
                <w:szCs w:val="18"/>
                <w:lang w:val="en-US"/>
              </w:rPr>
            </w:pPr>
            <w:r>
              <w:rPr>
                <w:sz w:val="18"/>
                <w:szCs w:val="18"/>
                <w:lang w:val="fr-FR"/>
              </w:rPr>
              <w:t>Outil pour destination de tourisme circulaire</w:t>
            </w:r>
          </w:p>
        </w:tc>
      </w:tr>
      <w:tr w:rsidR="009D12F8" w:rsidRPr="00722496" w14:paraId="470C4D28" w14:textId="77777777" w:rsidTr="00A86079">
        <w:tc>
          <w:tcPr>
            <w:tcW w:w="1109" w:type="dxa"/>
          </w:tcPr>
          <w:p w14:paraId="3BDA46DB" w14:textId="77777777" w:rsidR="000D5F09" w:rsidRPr="00722496" w:rsidRDefault="000D5F09" w:rsidP="00863C0B">
            <w:pPr>
              <w:jc w:val="both"/>
              <w:rPr>
                <w:sz w:val="20"/>
                <w:szCs w:val="20"/>
                <w:lang w:val="en-US"/>
              </w:rPr>
            </w:pPr>
          </w:p>
        </w:tc>
        <w:tc>
          <w:tcPr>
            <w:tcW w:w="5690" w:type="dxa"/>
          </w:tcPr>
          <w:p w14:paraId="3FDD0EFC" w14:textId="6A3432AB" w:rsidR="000D5F09" w:rsidRPr="00722496" w:rsidRDefault="000D5F09" w:rsidP="00863C0B">
            <w:pPr>
              <w:jc w:val="both"/>
              <w:rPr>
                <w:sz w:val="20"/>
                <w:szCs w:val="20"/>
                <w:lang w:val="en-US"/>
              </w:rPr>
            </w:pPr>
          </w:p>
        </w:tc>
        <w:tc>
          <w:tcPr>
            <w:tcW w:w="2829" w:type="dxa"/>
          </w:tcPr>
          <w:p w14:paraId="1E94A1B5" w14:textId="4CA17C8E" w:rsidR="000D5F09" w:rsidRPr="00722496" w:rsidRDefault="000D5F09" w:rsidP="00863C0B">
            <w:pPr>
              <w:jc w:val="both"/>
              <w:rPr>
                <w:sz w:val="20"/>
                <w:szCs w:val="20"/>
                <w:lang w:val="en-US"/>
              </w:rPr>
            </w:pPr>
          </w:p>
        </w:tc>
      </w:tr>
      <w:tr w:rsidR="000D5F09" w14:paraId="6B8BF849" w14:textId="77777777" w:rsidTr="00A86079">
        <w:tc>
          <w:tcPr>
            <w:tcW w:w="9628" w:type="dxa"/>
            <w:gridSpan w:val="3"/>
            <w:shd w:val="clear" w:color="auto" w:fill="806000" w:themeFill="accent4" w:themeFillShade="80"/>
          </w:tcPr>
          <w:p w14:paraId="54BCD6DE" w14:textId="77777777" w:rsidR="000D5F09" w:rsidRPr="00DF4DEE" w:rsidRDefault="000D5F09" w:rsidP="00863C0B">
            <w:pPr>
              <w:jc w:val="center"/>
              <w:rPr>
                <w:b/>
                <w:bCs/>
                <w:sz w:val="20"/>
                <w:szCs w:val="20"/>
              </w:rPr>
            </w:pPr>
            <w:r>
              <w:rPr>
                <w:b/>
                <w:bCs/>
                <w:color w:val="FFFFFF" w:themeColor="background1"/>
                <w:sz w:val="20"/>
                <w:szCs w:val="20"/>
                <w:lang w:val="fr-FR"/>
              </w:rPr>
              <w:t>Capital Bâti</w:t>
            </w:r>
          </w:p>
        </w:tc>
      </w:tr>
      <w:tr w:rsidR="009D12F8" w14:paraId="42BB0368" w14:textId="77777777" w:rsidTr="00A86079">
        <w:tc>
          <w:tcPr>
            <w:tcW w:w="1109" w:type="dxa"/>
          </w:tcPr>
          <w:p w14:paraId="73C0E919" w14:textId="77777777" w:rsidR="00CB45D5" w:rsidRPr="00DF4DEE" w:rsidRDefault="00CB45D5" w:rsidP="00CB45D5">
            <w:pPr>
              <w:jc w:val="center"/>
              <w:rPr>
                <w:b/>
                <w:bCs/>
                <w:sz w:val="18"/>
                <w:szCs w:val="18"/>
              </w:rPr>
            </w:pPr>
            <w:r>
              <w:rPr>
                <w:b/>
                <w:bCs/>
                <w:sz w:val="18"/>
                <w:szCs w:val="18"/>
                <w:lang w:val="fr-FR"/>
              </w:rPr>
              <w:t>Principe</w:t>
            </w:r>
          </w:p>
        </w:tc>
        <w:tc>
          <w:tcPr>
            <w:tcW w:w="5690" w:type="dxa"/>
          </w:tcPr>
          <w:p w14:paraId="4ABB6987" w14:textId="006013A9" w:rsidR="00CB45D5" w:rsidRPr="00DF4DEE" w:rsidRDefault="00CB45D5" w:rsidP="00CB45D5">
            <w:pPr>
              <w:jc w:val="center"/>
              <w:rPr>
                <w:b/>
                <w:bCs/>
                <w:sz w:val="18"/>
                <w:szCs w:val="18"/>
              </w:rPr>
            </w:pPr>
            <w:r>
              <w:rPr>
                <w:b/>
                <w:bCs/>
                <w:sz w:val="18"/>
                <w:szCs w:val="18"/>
                <w:lang w:val="fr-FR"/>
              </w:rPr>
              <w:t>Opportunités d'amélioration de la circularité</w:t>
            </w:r>
          </w:p>
        </w:tc>
        <w:tc>
          <w:tcPr>
            <w:tcW w:w="2829" w:type="dxa"/>
          </w:tcPr>
          <w:p w14:paraId="12CC4D37" w14:textId="77777777" w:rsidR="00CB45D5" w:rsidRPr="00DF4DEE" w:rsidRDefault="00CB45D5" w:rsidP="00CB45D5">
            <w:pPr>
              <w:jc w:val="center"/>
              <w:rPr>
                <w:b/>
                <w:bCs/>
                <w:sz w:val="18"/>
                <w:szCs w:val="18"/>
              </w:rPr>
            </w:pPr>
            <w:r>
              <w:rPr>
                <w:b/>
                <w:bCs/>
                <w:sz w:val="18"/>
                <w:szCs w:val="18"/>
                <w:lang w:val="fr-FR"/>
              </w:rPr>
              <w:t>Source</w:t>
            </w:r>
          </w:p>
        </w:tc>
      </w:tr>
      <w:tr w:rsidR="009D12F8" w:rsidRPr="00722496" w14:paraId="6F9AF117" w14:textId="77777777" w:rsidTr="00A86079">
        <w:tc>
          <w:tcPr>
            <w:tcW w:w="1109" w:type="dxa"/>
          </w:tcPr>
          <w:p w14:paraId="1B7E911D" w14:textId="77777777" w:rsidR="000D5F09" w:rsidRPr="00DF4DEE" w:rsidRDefault="000D5F09" w:rsidP="00863C0B">
            <w:pPr>
              <w:jc w:val="both"/>
              <w:rPr>
                <w:sz w:val="18"/>
                <w:szCs w:val="18"/>
              </w:rPr>
            </w:pPr>
            <w:r>
              <w:rPr>
                <w:sz w:val="18"/>
                <w:szCs w:val="18"/>
                <w:lang w:val="fr-FR"/>
              </w:rPr>
              <w:t>REVALORISER</w:t>
            </w:r>
          </w:p>
        </w:tc>
        <w:tc>
          <w:tcPr>
            <w:tcW w:w="5690" w:type="dxa"/>
          </w:tcPr>
          <w:p w14:paraId="438AB14B" w14:textId="785658FD" w:rsidR="000D5F09" w:rsidRPr="00722496" w:rsidRDefault="000D5F09" w:rsidP="00863C0B">
            <w:pPr>
              <w:jc w:val="both"/>
              <w:rPr>
                <w:sz w:val="18"/>
                <w:szCs w:val="18"/>
                <w:lang w:val="en-US"/>
              </w:rPr>
            </w:pPr>
            <w:r>
              <w:rPr>
                <w:sz w:val="18"/>
                <w:szCs w:val="18"/>
                <w:lang w:val="fr-FR"/>
              </w:rPr>
              <w:t>Promouvoir/investir dans</w:t>
            </w:r>
            <w:proofErr w:type="gramStart"/>
            <w:r>
              <w:rPr>
                <w:sz w:val="18"/>
                <w:szCs w:val="18"/>
                <w:lang w:val="fr-FR"/>
              </w:rPr>
              <w:t>/(</w:t>
            </w:r>
            <w:proofErr w:type="gramEnd"/>
            <w:r>
              <w:rPr>
                <w:sz w:val="18"/>
                <w:szCs w:val="18"/>
                <w:lang w:val="fr-FR"/>
              </w:rPr>
              <w:t>commencer à recueillir des données plus détaillées sur) la conservation préventive de l'héritage culturel (les bâtiments historiques, les sites culturels, etc.)</w:t>
            </w:r>
          </w:p>
          <w:p w14:paraId="033C611D" w14:textId="77777777" w:rsidR="00CB45D5" w:rsidRPr="00722496" w:rsidRDefault="00CB45D5" w:rsidP="00863C0B">
            <w:pPr>
              <w:jc w:val="both"/>
              <w:rPr>
                <w:sz w:val="18"/>
                <w:szCs w:val="18"/>
                <w:lang w:val="en-US"/>
              </w:rPr>
            </w:pPr>
          </w:p>
          <w:p w14:paraId="6191C154" w14:textId="6F35A70C" w:rsidR="00CB45D5" w:rsidRPr="00DF4DEE" w:rsidRDefault="00CB45D5" w:rsidP="00863C0B">
            <w:pPr>
              <w:jc w:val="both"/>
              <w:rPr>
                <w:i/>
                <w:iCs/>
                <w:sz w:val="18"/>
                <w:szCs w:val="18"/>
              </w:rPr>
            </w:pPr>
            <w:r>
              <w:rPr>
                <w:i/>
                <w:iCs/>
                <w:sz w:val="18"/>
                <w:szCs w:val="18"/>
                <w:lang w:val="fr-FR"/>
              </w:rPr>
              <w:t>La conservation préventive est définie comme « l'ensemble des mesures et actions ayant pour objectif d'éviter et de minimiser les détériorations ou pertes à venir. Elles s'inscrivent dans le contexte ou l'environnement d'un bien culturel, mais plus souvent dans ceux d'un ensemble de biens, quels que soient leur ancienneté et leur état. Ces mesures et actions sont indirectes - elles n'interfèrent pas avec les matériaux et structures des biens. Elles ne modifient pas leur apparence. » (selon l'ICOM)</w:t>
            </w:r>
          </w:p>
        </w:tc>
        <w:tc>
          <w:tcPr>
            <w:tcW w:w="2829" w:type="dxa"/>
          </w:tcPr>
          <w:p w14:paraId="2FB28B68" w14:textId="2D2658EC" w:rsidR="000D5F09" w:rsidRPr="00722496" w:rsidRDefault="00BD691D" w:rsidP="00863C0B">
            <w:pPr>
              <w:jc w:val="both"/>
              <w:rPr>
                <w:sz w:val="18"/>
                <w:szCs w:val="18"/>
                <w:lang w:val="en-US"/>
              </w:rPr>
            </w:pPr>
            <w:r>
              <w:rPr>
                <w:sz w:val="18"/>
                <w:szCs w:val="18"/>
                <w:lang w:val="fr-FR"/>
              </w:rPr>
              <w:t>Outil pour destination de tourisme circulaire</w:t>
            </w:r>
          </w:p>
        </w:tc>
      </w:tr>
      <w:tr w:rsidR="009D12F8" w:rsidRPr="00722496" w14:paraId="04BE223E" w14:textId="77777777" w:rsidTr="00A86079">
        <w:tc>
          <w:tcPr>
            <w:tcW w:w="1109" w:type="dxa"/>
          </w:tcPr>
          <w:p w14:paraId="1C865345" w14:textId="77777777" w:rsidR="000D5F09" w:rsidRPr="00722496" w:rsidRDefault="000D5F09" w:rsidP="00863C0B">
            <w:pPr>
              <w:jc w:val="both"/>
              <w:rPr>
                <w:lang w:val="en-US"/>
              </w:rPr>
            </w:pPr>
          </w:p>
        </w:tc>
        <w:tc>
          <w:tcPr>
            <w:tcW w:w="5690" w:type="dxa"/>
          </w:tcPr>
          <w:p w14:paraId="68354492" w14:textId="3F520376" w:rsidR="000D5F09" w:rsidRPr="00722496" w:rsidRDefault="000D5F09" w:rsidP="00863C0B">
            <w:pPr>
              <w:jc w:val="both"/>
              <w:rPr>
                <w:lang w:val="en-US"/>
              </w:rPr>
            </w:pPr>
          </w:p>
        </w:tc>
        <w:tc>
          <w:tcPr>
            <w:tcW w:w="2829" w:type="dxa"/>
          </w:tcPr>
          <w:p w14:paraId="5E949251" w14:textId="20643500" w:rsidR="000D5F09" w:rsidRPr="00722496" w:rsidRDefault="000D5F09" w:rsidP="00863C0B">
            <w:pPr>
              <w:jc w:val="both"/>
              <w:rPr>
                <w:lang w:val="en-US"/>
              </w:rPr>
            </w:pPr>
          </w:p>
        </w:tc>
      </w:tr>
      <w:tr w:rsidR="00CB45D5" w14:paraId="023B0389" w14:textId="77777777" w:rsidTr="00A86079">
        <w:tc>
          <w:tcPr>
            <w:tcW w:w="9628" w:type="dxa"/>
            <w:gridSpan w:val="3"/>
            <w:shd w:val="clear" w:color="auto" w:fill="92D050"/>
          </w:tcPr>
          <w:p w14:paraId="265767EF" w14:textId="77777777" w:rsidR="00CB45D5" w:rsidRPr="00DF4DEE" w:rsidRDefault="00CB45D5" w:rsidP="00CB45D5">
            <w:pPr>
              <w:jc w:val="center"/>
              <w:rPr>
                <w:b/>
                <w:bCs/>
                <w:color w:val="FFFFFF" w:themeColor="background1"/>
                <w:sz w:val="20"/>
                <w:szCs w:val="20"/>
              </w:rPr>
            </w:pPr>
            <w:r>
              <w:rPr>
                <w:b/>
                <w:bCs/>
                <w:color w:val="FFFFFF" w:themeColor="background1"/>
                <w:sz w:val="20"/>
                <w:szCs w:val="20"/>
                <w:lang w:val="fr-FR"/>
              </w:rPr>
              <w:t>Capital Naturel</w:t>
            </w:r>
          </w:p>
        </w:tc>
      </w:tr>
      <w:tr w:rsidR="009D12F8" w14:paraId="71EF458F" w14:textId="77777777" w:rsidTr="00A86079">
        <w:tc>
          <w:tcPr>
            <w:tcW w:w="1109" w:type="dxa"/>
          </w:tcPr>
          <w:p w14:paraId="2D034BBA" w14:textId="77777777" w:rsidR="00CB45D5" w:rsidRPr="00DF4DEE" w:rsidRDefault="00CB45D5" w:rsidP="00CB45D5">
            <w:pPr>
              <w:jc w:val="center"/>
              <w:rPr>
                <w:b/>
                <w:bCs/>
                <w:sz w:val="18"/>
                <w:szCs w:val="18"/>
              </w:rPr>
            </w:pPr>
            <w:r>
              <w:rPr>
                <w:b/>
                <w:bCs/>
                <w:sz w:val="18"/>
                <w:szCs w:val="18"/>
                <w:lang w:val="fr-FR"/>
              </w:rPr>
              <w:t>Principe</w:t>
            </w:r>
          </w:p>
        </w:tc>
        <w:tc>
          <w:tcPr>
            <w:tcW w:w="5690" w:type="dxa"/>
          </w:tcPr>
          <w:p w14:paraId="727CF7CF" w14:textId="12B06B4D" w:rsidR="00CB45D5" w:rsidRPr="00DF4DEE" w:rsidRDefault="00CB45D5" w:rsidP="00CB45D5">
            <w:pPr>
              <w:jc w:val="center"/>
              <w:rPr>
                <w:b/>
                <w:bCs/>
                <w:sz w:val="18"/>
                <w:szCs w:val="18"/>
              </w:rPr>
            </w:pPr>
            <w:r>
              <w:rPr>
                <w:b/>
                <w:bCs/>
                <w:sz w:val="18"/>
                <w:szCs w:val="18"/>
                <w:lang w:val="fr-FR"/>
              </w:rPr>
              <w:t>Opportunités d'amélioration de la circularité</w:t>
            </w:r>
          </w:p>
        </w:tc>
        <w:tc>
          <w:tcPr>
            <w:tcW w:w="2829" w:type="dxa"/>
          </w:tcPr>
          <w:p w14:paraId="3F3BBDDB" w14:textId="77777777" w:rsidR="00CB45D5" w:rsidRPr="00DF4DEE" w:rsidRDefault="00CB45D5" w:rsidP="00CB45D5">
            <w:pPr>
              <w:jc w:val="center"/>
              <w:rPr>
                <w:b/>
                <w:bCs/>
                <w:sz w:val="18"/>
                <w:szCs w:val="18"/>
              </w:rPr>
            </w:pPr>
            <w:r>
              <w:rPr>
                <w:b/>
                <w:bCs/>
                <w:sz w:val="18"/>
                <w:szCs w:val="18"/>
                <w:lang w:val="fr-FR"/>
              </w:rPr>
              <w:t>Source</w:t>
            </w:r>
          </w:p>
        </w:tc>
      </w:tr>
      <w:tr w:rsidR="009D12F8" w:rsidRPr="00722496" w14:paraId="514372F5" w14:textId="77777777" w:rsidTr="00A86079">
        <w:trPr>
          <w:trHeight w:val="907"/>
        </w:trPr>
        <w:tc>
          <w:tcPr>
            <w:tcW w:w="1109" w:type="dxa"/>
          </w:tcPr>
          <w:p w14:paraId="6196B841" w14:textId="77777777" w:rsidR="00CB45D5" w:rsidRPr="00DF4DEE" w:rsidRDefault="00CB45D5" w:rsidP="00CB45D5">
            <w:pPr>
              <w:jc w:val="both"/>
              <w:rPr>
                <w:sz w:val="18"/>
                <w:szCs w:val="18"/>
              </w:rPr>
            </w:pPr>
            <w:r>
              <w:rPr>
                <w:sz w:val="18"/>
                <w:szCs w:val="18"/>
                <w:lang w:val="fr-FR"/>
              </w:rPr>
              <w:t>RÉGÉNÉRER/REPENSER</w:t>
            </w:r>
          </w:p>
        </w:tc>
        <w:tc>
          <w:tcPr>
            <w:tcW w:w="5690" w:type="dxa"/>
          </w:tcPr>
          <w:p w14:paraId="2A1A434D" w14:textId="77777777" w:rsidR="00CB45D5" w:rsidRPr="00722496" w:rsidRDefault="00CB45D5" w:rsidP="00CB45D5">
            <w:pPr>
              <w:jc w:val="both"/>
              <w:rPr>
                <w:sz w:val="18"/>
                <w:szCs w:val="18"/>
                <w:lang w:val="en-US"/>
              </w:rPr>
            </w:pPr>
            <w:r>
              <w:rPr>
                <w:sz w:val="18"/>
                <w:szCs w:val="18"/>
                <w:lang w:val="fr-FR"/>
              </w:rPr>
              <w:t>Investir dans</w:t>
            </w:r>
            <w:proofErr w:type="gramStart"/>
            <w:r>
              <w:rPr>
                <w:sz w:val="18"/>
                <w:szCs w:val="18"/>
                <w:lang w:val="fr-FR"/>
              </w:rPr>
              <w:t>/(</w:t>
            </w:r>
            <w:proofErr w:type="gramEnd"/>
            <w:r>
              <w:rPr>
                <w:sz w:val="18"/>
                <w:szCs w:val="18"/>
                <w:lang w:val="fr-FR"/>
              </w:rPr>
              <w:t>commencer à recueillir des données plus détaillées sur) l'adoption de mesures/solutions d'adaptation visant à préserver le capital naturel et les écosystèmes</w:t>
            </w:r>
          </w:p>
          <w:p w14:paraId="7E4E8C12" w14:textId="77777777" w:rsidR="00B42EBB" w:rsidRPr="00722496" w:rsidRDefault="00B42EBB" w:rsidP="00CB45D5">
            <w:pPr>
              <w:jc w:val="both"/>
              <w:rPr>
                <w:sz w:val="18"/>
                <w:szCs w:val="18"/>
                <w:lang w:val="en-US"/>
              </w:rPr>
            </w:pPr>
          </w:p>
          <w:p w14:paraId="6E27840E" w14:textId="1BB78499" w:rsidR="00B42EBB" w:rsidRPr="00722496" w:rsidRDefault="00B42EBB" w:rsidP="00CB45D5">
            <w:pPr>
              <w:jc w:val="both"/>
              <w:rPr>
                <w:i/>
                <w:iCs/>
                <w:sz w:val="18"/>
                <w:szCs w:val="18"/>
                <w:lang w:val="en-US"/>
              </w:rPr>
            </w:pPr>
            <w:r>
              <w:rPr>
                <w:i/>
                <w:iCs/>
                <w:sz w:val="18"/>
                <w:szCs w:val="18"/>
                <w:lang w:val="fr-FR"/>
              </w:rPr>
              <w:t>* Par exemple : la reforestation, les toits verts, la restauration et la régénération des écosystèmes locaux, la restauration des récifs coralliens, la restauration de la végétation côtière, la création de zones naturelles humides pour l'approvisionnement en eau, l'utilisation de la végétation dans les zones sujettes à l'érosion, l'extension des zones protégées, la bioremédiation, l'augmentation de la diversité des cultures, la diversification agricole, la gestion durable des parcours, les zones/infrastructures urbaines vertes, les infrastructures bleues, les systèmes verts de drainage des eaux de pluie urbaines, la collecte de l'eau, les infrastructures grises pour la protection contre les inondations, le rechargement des plages et le renforcement des dunes, la structure des récifs artificiels pour la protection des côtes, la restauration du régime hydrologique, etc.</w:t>
            </w:r>
          </w:p>
        </w:tc>
        <w:tc>
          <w:tcPr>
            <w:tcW w:w="2829" w:type="dxa"/>
          </w:tcPr>
          <w:p w14:paraId="7D02033F" w14:textId="51EBAB84" w:rsidR="00CB45D5" w:rsidRPr="00722496" w:rsidRDefault="00BD691D" w:rsidP="00CB45D5">
            <w:pPr>
              <w:jc w:val="both"/>
              <w:rPr>
                <w:sz w:val="18"/>
                <w:szCs w:val="18"/>
                <w:lang w:val="en-US"/>
              </w:rPr>
            </w:pPr>
            <w:r>
              <w:rPr>
                <w:sz w:val="18"/>
                <w:szCs w:val="18"/>
                <w:lang w:val="fr-FR"/>
              </w:rPr>
              <w:t>Outil pour destination de tourisme circulaire</w:t>
            </w:r>
          </w:p>
        </w:tc>
      </w:tr>
      <w:tr w:rsidR="009D12F8" w:rsidRPr="00722496" w14:paraId="5219EE4A" w14:textId="77777777" w:rsidTr="00A86079">
        <w:tc>
          <w:tcPr>
            <w:tcW w:w="1109" w:type="dxa"/>
          </w:tcPr>
          <w:p w14:paraId="203AB091" w14:textId="65F2FA89" w:rsidR="00B42EBB" w:rsidRPr="00722496" w:rsidRDefault="00B42EBB" w:rsidP="00B42EBB">
            <w:pPr>
              <w:jc w:val="both"/>
              <w:rPr>
                <w:lang w:val="en-US"/>
              </w:rPr>
            </w:pPr>
          </w:p>
        </w:tc>
        <w:tc>
          <w:tcPr>
            <w:tcW w:w="5690" w:type="dxa"/>
          </w:tcPr>
          <w:p w14:paraId="06947B14" w14:textId="7EB44CCB" w:rsidR="00B42EBB" w:rsidRPr="00722496" w:rsidRDefault="00B42EBB" w:rsidP="00B42EBB">
            <w:pPr>
              <w:jc w:val="both"/>
              <w:rPr>
                <w:i/>
                <w:iCs/>
                <w:sz w:val="18"/>
                <w:szCs w:val="18"/>
                <w:lang w:val="en-US"/>
              </w:rPr>
            </w:pPr>
          </w:p>
        </w:tc>
        <w:tc>
          <w:tcPr>
            <w:tcW w:w="2829" w:type="dxa"/>
          </w:tcPr>
          <w:p w14:paraId="09425DEC" w14:textId="485BA420" w:rsidR="00B42EBB" w:rsidRPr="00722496" w:rsidRDefault="00B42EBB" w:rsidP="00B42EBB">
            <w:pPr>
              <w:jc w:val="both"/>
              <w:rPr>
                <w:lang w:val="en-US"/>
              </w:rPr>
            </w:pPr>
          </w:p>
        </w:tc>
      </w:tr>
      <w:tr w:rsidR="001E75E0" w14:paraId="72C428AF" w14:textId="77777777" w:rsidTr="00A86079">
        <w:tc>
          <w:tcPr>
            <w:tcW w:w="9628" w:type="dxa"/>
            <w:gridSpan w:val="3"/>
            <w:shd w:val="clear" w:color="auto" w:fill="7030A0"/>
          </w:tcPr>
          <w:p w14:paraId="412CE7C4" w14:textId="77777777" w:rsidR="001E75E0" w:rsidRPr="00DF4DEE" w:rsidRDefault="001E75E0" w:rsidP="001E75E0">
            <w:pPr>
              <w:jc w:val="center"/>
              <w:rPr>
                <w:sz w:val="20"/>
                <w:szCs w:val="20"/>
              </w:rPr>
            </w:pPr>
            <w:r>
              <w:rPr>
                <w:b/>
                <w:bCs/>
                <w:color w:val="FFFFFF" w:themeColor="background1"/>
                <w:sz w:val="20"/>
                <w:szCs w:val="20"/>
                <w:lang w:val="fr-FR"/>
              </w:rPr>
              <w:t>Capital Social</w:t>
            </w:r>
          </w:p>
        </w:tc>
      </w:tr>
      <w:tr w:rsidR="009D12F8" w14:paraId="66CA518E" w14:textId="77777777" w:rsidTr="00A86079">
        <w:tc>
          <w:tcPr>
            <w:tcW w:w="1109" w:type="dxa"/>
          </w:tcPr>
          <w:p w14:paraId="6A59C3A6" w14:textId="77777777" w:rsidR="001E75E0" w:rsidRPr="00DF4DEE" w:rsidRDefault="001E75E0" w:rsidP="001E75E0">
            <w:pPr>
              <w:jc w:val="center"/>
              <w:rPr>
                <w:b/>
                <w:bCs/>
                <w:sz w:val="18"/>
                <w:szCs w:val="18"/>
              </w:rPr>
            </w:pPr>
            <w:r>
              <w:rPr>
                <w:b/>
                <w:bCs/>
                <w:sz w:val="18"/>
                <w:szCs w:val="18"/>
                <w:lang w:val="fr-FR"/>
              </w:rPr>
              <w:t>Principe</w:t>
            </w:r>
          </w:p>
        </w:tc>
        <w:tc>
          <w:tcPr>
            <w:tcW w:w="5690" w:type="dxa"/>
          </w:tcPr>
          <w:p w14:paraId="10B39DBC" w14:textId="4743D920" w:rsidR="001E75E0" w:rsidRPr="00DF4DEE" w:rsidRDefault="001E75E0" w:rsidP="001E75E0">
            <w:pPr>
              <w:jc w:val="center"/>
              <w:rPr>
                <w:b/>
                <w:bCs/>
                <w:sz w:val="18"/>
                <w:szCs w:val="18"/>
              </w:rPr>
            </w:pPr>
            <w:r>
              <w:rPr>
                <w:b/>
                <w:bCs/>
                <w:sz w:val="18"/>
                <w:szCs w:val="18"/>
                <w:lang w:val="fr-FR"/>
              </w:rPr>
              <w:t>Opportunités d'amélioration de la circularité</w:t>
            </w:r>
          </w:p>
        </w:tc>
        <w:tc>
          <w:tcPr>
            <w:tcW w:w="2829" w:type="dxa"/>
          </w:tcPr>
          <w:p w14:paraId="55B6F463" w14:textId="77777777" w:rsidR="001E75E0" w:rsidRPr="00DF4DEE" w:rsidRDefault="001E75E0" w:rsidP="001E75E0">
            <w:pPr>
              <w:jc w:val="center"/>
              <w:rPr>
                <w:b/>
                <w:bCs/>
                <w:sz w:val="18"/>
                <w:szCs w:val="18"/>
              </w:rPr>
            </w:pPr>
            <w:r>
              <w:rPr>
                <w:b/>
                <w:bCs/>
                <w:sz w:val="18"/>
                <w:szCs w:val="18"/>
                <w:lang w:val="fr-FR"/>
              </w:rPr>
              <w:t>Source</w:t>
            </w:r>
          </w:p>
        </w:tc>
      </w:tr>
      <w:tr w:rsidR="00404796" w:rsidRPr="00722496" w14:paraId="67B99236" w14:textId="77777777" w:rsidTr="00A86079">
        <w:tc>
          <w:tcPr>
            <w:tcW w:w="1109" w:type="dxa"/>
          </w:tcPr>
          <w:p w14:paraId="4350C423" w14:textId="3220A601" w:rsidR="00404796" w:rsidRPr="00DF4DEE" w:rsidRDefault="00404796" w:rsidP="009D12F8">
            <w:pPr>
              <w:rPr>
                <w:sz w:val="18"/>
                <w:szCs w:val="18"/>
              </w:rPr>
            </w:pPr>
            <w:r>
              <w:rPr>
                <w:sz w:val="18"/>
                <w:szCs w:val="18"/>
                <w:lang w:val="fr-FR"/>
              </w:rPr>
              <w:t>REPENSER</w:t>
            </w:r>
          </w:p>
        </w:tc>
        <w:tc>
          <w:tcPr>
            <w:tcW w:w="5690" w:type="dxa"/>
          </w:tcPr>
          <w:p w14:paraId="0C81381A" w14:textId="5B531F1A" w:rsidR="00404796" w:rsidRPr="00722496" w:rsidRDefault="00404796" w:rsidP="009D12F8">
            <w:pPr>
              <w:jc w:val="both"/>
              <w:rPr>
                <w:sz w:val="18"/>
                <w:szCs w:val="18"/>
                <w:lang w:val="en-US"/>
              </w:rPr>
            </w:pPr>
            <w:r>
              <w:rPr>
                <w:sz w:val="18"/>
                <w:szCs w:val="18"/>
                <w:lang w:val="fr-FR"/>
              </w:rPr>
              <w:t>Adoption d'une stratégie/d'un plan d'action pour un tourisme durable et circulaire</w:t>
            </w:r>
          </w:p>
        </w:tc>
        <w:tc>
          <w:tcPr>
            <w:tcW w:w="2829" w:type="dxa"/>
          </w:tcPr>
          <w:p w14:paraId="5451F890" w14:textId="2761D982" w:rsidR="00404796" w:rsidRPr="00722496" w:rsidRDefault="00BD691D" w:rsidP="009D12F8">
            <w:pPr>
              <w:jc w:val="both"/>
              <w:rPr>
                <w:sz w:val="18"/>
                <w:szCs w:val="18"/>
                <w:lang w:val="en-US"/>
              </w:rPr>
            </w:pPr>
            <w:r>
              <w:rPr>
                <w:sz w:val="18"/>
                <w:szCs w:val="18"/>
                <w:lang w:val="fr-FR"/>
              </w:rPr>
              <w:t>Outil pour destination de tourisme circulaire</w:t>
            </w:r>
          </w:p>
        </w:tc>
      </w:tr>
      <w:tr w:rsidR="00A86079" w:rsidRPr="00722496" w14:paraId="2A4CE4A4" w14:textId="77777777" w:rsidTr="00A86079">
        <w:tc>
          <w:tcPr>
            <w:tcW w:w="1109" w:type="dxa"/>
          </w:tcPr>
          <w:p w14:paraId="0A99695C" w14:textId="421E1E70" w:rsidR="009D12F8" w:rsidRPr="00722496" w:rsidRDefault="009D12F8" w:rsidP="009D12F8">
            <w:pPr>
              <w:rPr>
                <w:lang w:val="en-US"/>
              </w:rPr>
            </w:pPr>
          </w:p>
        </w:tc>
        <w:tc>
          <w:tcPr>
            <w:tcW w:w="5690" w:type="dxa"/>
          </w:tcPr>
          <w:p w14:paraId="3A6BAE1D" w14:textId="05291864" w:rsidR="009D12F8" w:rsidRPr="00722496" w:rsidRDefault="009D12F8" w:rsidP="009D12F8">
            <w:pPr>
              <w:jc w:val="both"/>
              <w:rPr>
                <w:lang w:val="en-US"/>
              </w:rPr>
            </w:pPr>
          </w:p>
        </w:tc>
        <w:tc>
          <w:tcPr>
            <w:tcW w:w="2829" w:type="dxa"/>
          </w:tcPr>
          <w:p w14:paraId="50035125" w14:textId="1EDDE81B" w:rsidR="009D12F8" w:rsidRPr="00722496" w:rsidRDefault="009D12F8" w:rsidP="009D12F8">
            <w:pPr>
              <w:jc w:val="both"/>
              <w:rPr>
                <w:lang w:val="en-US"/>
              </w:rPr>
            </w:pPr>
          </w:p>
        </w:tc>
      </w:tr>
    </w:tbl>
    <w:p w14:paraId="7B2D757F" w14:textId="77777777" w:rsidR="00DF4DEE" w:rsidRPr="00722496" w:rsidRDefault="00DF4DEE" w:rsidP="006D5B90">
      <w:pPr>
        <w:rPr>
          <w:b/>
          <w:color w:val="3C7486"/>
          <w:sz w:val="2"/>
          <w:szCs w:val="2"/>
          <w:lang w:val="en-US"/>
        </w:rPr>
      </w:pPr>
    </w:p>
    <w:p w14:paraId="14727C3C" w14:textId="1446CCDA" w:rsidR="004221F0" w:rsidRPr="00722496" w:rsidRDefault="005815E7"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37" w:name="_Toc90481685"/>
      <w:r>
        <w:rPr>
          <w:rFonts w:asciiTheme="minorHAnsi" w:eastAsiaTheme="minorHAnsi" w:hAnsiTheme="minorHAnsi" w:cstheme="minorBidi"/>
          <w:b/>
          <w:bCs/>
          <w:color w:val="3C7486"/>
          <w:lang w:val="fr-FR"/>
        </w:rPr>
        <w:t>Annexe</w:t>
      </w:r>
      <w:bookmarkEnd w:id="37"/>
    </w:p>
    <w:p w14:paraId="1E97BFF6" w14:textId="3DE19FD9" w:rsidR="001611F9" w:rsidRPr="00722496" w:rsidRDefault="001611F9" w:rsidP="001611F9">
      <w:pPr>
        <w:jc w:val="both"/>
        <w:rPr>
          <w:color w:val="0070C0"/>
          <w:lang w:val="en-US"/>
        </w:rPr>
      </w:pPr>
      <w:r>
        <w:rPr>
          <w:color w:val="0070C0"/>
          <w:lang w:val="fr-FR"/>
        </w:rPr>
        <w:t>[Cette section contient un tableau avec les réponses données par le partenaire pour chaque question et le résultat obtenu.]</w:t>
      </w:r>
    </w:p>
    <w:p w14:paraId="358DD426" w14:textId="1D108CD6" w:rsidR="00863C0B" w:rsidRPr="00722496" w:rsidRDefault="00863C0B" w:rsidP="003910F1">
      <w:pPr>
        <w:rPr>
          <w:lang w:val="en-US"/>
        </w:rPr>
      </w:pPr>
    </w:p>
    <w:sectPr w:rsidR="00863C0B" w:rsidRPr="00722496" w:rsidSect="001D66F5">
      <w:headerReference w:type="default" r:id="rId19"/>
      <w:footerReference w:type="default" r:id="rId2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2A62" w14:textId="77777777" w:rsidR="005B5CA0" w:rsidRDefault="005B5CA0" w:rsidP="00C8428A">
      <w:pPr>
        <w:spacing w:after="0" w:line="240" w:lineRule="auto"/>
      </w:pPr>
      <w:r>
        <w:separator/>
      </w:r>
    </w:p>
  </w:endnote>
  <w:endnote w:type="continuationSeparator" w:id="0">
    <w:p w14:paraId="058AF6FD" w14:textId="77777777" w:rsidR="005B5CA0" w:rsidRDefault="005B5CA0" w:rsidP="00C8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015185"/>
      <w:docPartObj>
        <w:docPartGallery w:val="Page Numbers (Bottom of Page)"/>
        <w:docPartUnique/>
      </w:docPartObj>
    </w:sdtPr>
    <w:sdtEndPr/>
    <w:sdtContent>
      <w:p w14:paraId="7F01C979" w14:textId="16C1100E" w:rsidR="003A5EEE" w:rsidRDefault="003A5EEE">
        <w:pPr>
          <w:pStyle w:val="Pidipagina"/>
          <w:jc w:val="right"/>
        </w:pPr>
        <w:r>
          <w:rPr>
            <w:lang w:val="fr-FR"/>
          </w:rPr>
          <w:fldChar w:fldCharType="begin"/>
        </w:r>
        <w:r>
          <w:rPr>
            <w:lang w:val="fr-FR"/>
          </w:rPr>
          <w:instrText>PAGE   \* MERGEFORMAT</w:instrText>
        </w:r>
        <w:r>
          <w:rPr>
            <w:lang w:val="fr-FR"/>
          </w:rPr>
          <w:fldChar w:fldCharType="separate"/>
        </w:r>
        <w:r>
          <w:rPr>
            <w:lang w:val="fr-FR"/>
          </w:rPr>
          <w:t>2</w:t>
        </w:r>
        <w:r>
          <w:rPr>
            <w:lang w:val="fr-FR"/>
          </w:rPr>
          <w:fldChar w:fldCharType="end"/>
        </w:r>
      </w:p>
    </w:sdtContent>
  </w:sdt>
  <w:p w14:paraId="202F0950" w14:textId="77777777" w:rsidR="003A5EEE" w:rsidRDefault="003A5EE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BA8C9" w14:textId="77777777" w:rsidR="005B5CA0" w:rsidRDefault="005B5CA0" w:rsidP="00C8428A">
      <w:pPr>
        <w:spacing w:after="0" w:line="240" w:lineRule="auto"/>
      </w:pPr>
      <w:r>
        <w:separator/>
      </w:r>
    </w:p>
  </w:footnote>
  <w:footnote w:type="continuationSeparator" w:id="0">
    <w:p w14:paraId="78150184" w14:textId="77777777" w:rsidR="005B5CA0" w:rsidRDefault="005B5CA0" w:rsidP="00C84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BD89" w14:textId="3BCF745D" w:rsidR="003A5EEE" w:rsidRDefault="003A5EEE" w:rsidP="00C8428A">
    <w:pPr>
      <w:pStyle w:val="Intestazione"/>
      <w:jc w:val="right"/>
    </w:pPr>
    <w:r>
      <w:rPr>
        <w:noProof/>
        <w:lang w:val="fr-FR"/>
      </w:rPr>
      <w:drawing>
        <wp:inline distT="0" distB="0" distL="0" distR="0" wp14:anchorId="20AFE6A8" wp14:editId="73F9DD64">
          <wp:extent cx="1945005" cy="943610"/>
          <wp:effectExtent l="0" t="0" r="0" b="8890"/>
          <wp:docPr id="23" name="Εικόνα 7"/>
          <wp:cNvGraphicFramePr/>
          <a:graphic xmlns:a="http://schemas.openxmlformats.org/drawingml/2006/main">
            <a:graphicData uri="http://schemas.openxmlformats.org/drawingml/2006/picture">
              <pic:pic xmlns:pic="http://schemas.openxmlformats.org/drawingml/2006/picture">
                <pic:nvPicPr>
                  <pic:cNvPr id="60" name="Εικόνα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5005" cy="94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7426"/>
    <w:multiLevelType w:val="hybridMultilevel"/>
    <w:tmpl w:val="51C0C730"/>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242BBB"/>
    <w:multiLevelType w:val="hybridMultilevel"/>
    <w:tmpl w:val="ACEEB02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D6510"/>
    <w:multiLevelType w:val="hybridMultilevel"/>
    <w:tmpl w:val="E15ADC86"/>
    <w:lvl w:ilvl="0" w:tplc="ACB63452">
      <w:start w:val="1"/>
      <w:numFmt w:val="bullet"/>
      <w:lvlText w:val="-"/>
      <w:lvlJc w:val="left"/>
      <w:pPr>
        <w:tabs>
          <w:tab w:val="num" w:pos="720"/>
        </w:tabs>
        <w:ind w:left="720" w:hanging="360"/>
      </w:pPr>
      <w:rPr>
        <w:rFonts w:ascii="Times New Roman" w:hAnsi="Times New Roman" w:hint="default"/>
      </w:rPr>
    </w:lvl>
    <w:lvl w:ilvl="1" w:tplc="7FA45896" w:tentative="1">
      <w:start w:val="1"/>
      <w:numFmt w:val="bullet"/>
      <w:lvlText w:val="-"/>
      <w:lvlJc w:val="left"/>
      <w:pPr>
        <w:tabs>
          <w:tab w:val="num" w:pos="1440"/>
        </w:tabs>
        <w:ind w:left="1440" w:hanging="360"/>
      </w:pPr>
      <w:rPr>
        <w:rFonts w:ascii="Times New Roman" w:hAnsi="Times New Roman" w:hint="default"/>
      </w:rPr>
    </w:lvl>
    <w:lvl w:ilvl="2" w:tplc="D4B4A0AC" w:tentative="1">
      <w:start w:val="1"/>
      <w:numFmt w:val="bullet"/>
      <w:lvlText w:val="-"/>
      <w:lvlJc w:val="left"/>
      <w:pPr>
        <w:tabs>
          <w:tab w:val="num" w:pos="2160"/>
        </w:tabs>
        <w:ind w:left="2160" w:hanging="360"/>
      </w:pPr>
      <w:rPr>
        <w:rFonts w:ascii="Times New Roman" w:hAnsi="Times New Roman" w:hint="default"/>
      </w:rPr>
    </w:lvl>
    <w:lvl w:ilvl="3" w:tplc="6E122AFE" w:tentative="1">
      <w:start w:val="1"/>
      <w:numFmt w:val="bullet"/>
      <w:lvlText w:val="-"/>
      <w:lvlJc w:val="left"/>
      <w:pPr>
        <w:tabs>
          <w:tab w:val="num" w:pos="2880"/>
        </w:tabs>
        <w:ind w:left="2880" w:hanging="360"/>
      </w:pPr>
      <w:rPr>
        <w:rFonts w:ascii="Times New Roman" w:hAnsi="Times New Roman" w:hint="default"/>
      </w:rPr>
    </w:lvl>
    <w:lvl w:ilvl="4" w:tplc="A6385E86" w:tentative="1">
      <w:start w:val="1"/>
      <w:numFmt w:val="bullet"/>
      <w:lvlText w:val="-"/>
      <w:lvlJc w:val="left"/>
      <w:pPr>
        <w:tabs>
          <w:tab w:val="num" w:pos="3600"/>
        </w:tabs>
        <w:ind w:left="3600" w:hanging="360"/>
      </w:pPr>
      <w:rPr>
        <w:rFonts w:ascii="Times New Roman" w:hAnsi="Times New Roman" w:hint="default"/>
      </w:rPr>
    </w:lvl>
    <w:lvl w:ilvl="5" w:tplc="BFC0DCE6" w:tentative="1">
      <w:start w:val="1"/>
      <w:numFmt w:val="bullet"/>
      <w:lvlText w:val="-"/>
      <w:lvlJc w:val="left"/>
      <w:pPr>
        <w:tabs>
          <w:tab w:val="num" w:pos="4320"/>
        </w:tabs>
        <w:ind w:left="4320" w:hanging="360"/>
      </w:pPr>
      <w:rPr>
        <w:rFonts w:ascii="Times New Roman" w:hAnsi="Times New Roman" w:hint="default"/>
      </w:rPr>
    </w:lvl>
    <w:lvl w:ilvl="6" w:tplc="0FEC5316" w:tentative="1">
      <w:start w:val="1"/>
      <w:numFmt w:val="bullet"/>
      <w:lvlText w:val="-"/>
      <w:lvlJc w:val="left"/>
      <w:pPr>
        <w:tabs>
          <w:tab w:val="num" w:pos="5040"/>
        </w:tabs>
        <w:ind w:left="5040" w:hanging="360"/>
      </w:pPr>
      <w:rPr>
        <w:rFonts w:ascii="Times New Roman" w:hAnsi="Times New Roman" w:hint="default"/>
      </w:rPr>
    </w:lvl>
    <w:lvl w:ilvl="7" w:tplc="DB5E62DA" w:tentative="1">
      <w:start w:val="1"/>
      <w:numFmt w:val="bullet"/>
      <w:lvlText w:val="-"/>
      <w:lvlJc w:val="left"/>
      <w:pPr>
        <w:tabs>
          <w:tab w:val="num" w:pos="5760"/>
        </w:tabs>
        <w:ind w:left="5760" w:hanging="360"/>
      </w:pPr>
      <w:rPr>
        <w:rFonts w:ascii="Times New Roman" w:hAnsi="Times New Roman" w:hint="default"/>
      </w:rPr>
    </w:lvl>
    <w:lvl w:ilvl="8" w:tplc="9A8EE7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C052DF"/>
    <w:multiLevelType w:val="hybridMultilevel"/>
    <w:tmpl w:val="82BE3CF4"/>
    <w:lvl w:ilvl="0" w:tplc="D6A8693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D3F7D"/>
    <w:multiLevelType w:val="hybridMultilevel"/>
    <w:tmpl w:val="9B62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47855"/>
    <w:multiLevelType w:val="hybridMultilevel"/>
    <w:tmpl w:val="ED8241F2"/>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C7651"/>
    <w:multiLevelType w:val="hybridMultilevel"/>
    <w:tmpl w:val="8684FF0E"/>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B86EC3"/>
    <w:multiLevelType w:val="hybridMultilevel"/>
    <w:tmpl w:val="432E8DD4"/>
    <w:lvl w:ilvl="0" w:tplc="129893D2">
      <w:start w:val="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BE41B9"/>
    <w:multiLevelType w:val="hybridMultilevel"/>
    <w:tmpl w:val="5296C3F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92A90"/>
    <w:multiLevelType w:val="hybridMultilevel"/>
    <w:tmpl w:val="242404DE"/>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46B88"/>
    <w:multiLevelType w:val="hybridMultilevel"/>
    <w:tmpl w:val="1A407B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F923DB1"/>
    <w:multiLevelType w:val="hybridMultilevel"/>
    <w:tmpl w:val="E0C460E8"/>
    <w:lvl w:ilvl="0" w:tplc="0C64C660">
      <w:start w:val="1"/>
      <w:numFmt w:val="bullet"/>
      <w:lvlText w:val="-"/>
      <w:lvlJc w:val="left"/>
      <w:pPr>
        <w:tabs>
          <w:tab w:val="num" w:pos="720"/>
        </w:tabs>
        <w:ind w:left="720" w:hanging="360"/>
      </w:pPr>
      <w:rPr>
        <w:rFonts w:ascii="Times New Roman" w:hAnsi="Times New Roman" w:hint="default"/>
      </w:rPr>
    </w:lvl>
    <w:lvl w:ilvl="1" w:tplc="0DDC2850" w:tentative="1">
      <w:start w:val="1"/>
      <w:numFmt w:val="bullet"/>
      <w:lvlText w:val="-"/>
      <w:lvlJc w:val="left"/>
      <w:pPr>
        <w:tabs>
          <w:tab w:val="num" w:pos="1440"/>
        </w:tabs>
        <w:ind w:left="1440" w:hanging="360"/>
      </w:pPr>
      <w:rPr>
        <w:rFonts w:ascii="Times New Roman" w:hAnsi="Times New Roman" w:hint="default"/>
      </w:rPr>
    </w:lvl>
    <w:lvl w:ilvl="2" w:tplc="0E66B968" w:tentative="1">
      <w:start w:val="1"/>
      <w:numFmt w:val="bullet"/>
      <w:lvlText w:val="-"/>
      <w:lvlJc w:val="left"/>
      <w:pPr>
        <w:tabs>
          <w:tab w:val="num" w:pos="2160"/>
        </w:tabs>
        <w:ind w:left="2160" w:hanging="360"/>
      </w:pPr>
      <w:rPr>
        <w:rFonts w:ascii="Times New Roman" w:hAnsi="Times New Roman" w:hint="default"/>
      </w:rPr>
    </w:lvl>
    <w:lvl w:ilvl="3" w:tplc="50EA95F4" w:tentative="1">
      <w:start w:val="1"/>
      <w:numFmt w:val="bullet"/>
      <w:lvlText w:val="-"/>
      <w:lvlJc w:val="left"/>
      <w:pPr>
        <w:tabs>
          <w:tab w:val="num" w:pos="2880"/>
        </w:tabs>
        <w:ind w:left="2880" w:hanging="360"/>
      </w:pPr>
      <w:rPr>
        <w:rFonts w:ascii="Times New Roman" w:hAnsi="Times New Roman" w:hint="default"/>
      </w:rPr>
    </w:lvl>
    <w:lvl w:ilvl="4" w:tplc="29307B46" w:tentative="1">
      <w:start w:val="1"/>
      <w:numFmt w:val="bullet"/>
      <w:lvlText w:val="-"/>
      <w:lvlJc w:val="left"/>
      <w:pPr>
        <w:tabs>
          <w:tab w:val="num" w:pos="3600"/>
        </w:tabs>
        <w:ind w:left="3600" w:hanging="360"/>
      </w:pPr>
      <w:rPr>
        <w:rFonts w:ascii="Times New Roman" w:hAnsi="Times New Roman" w:hint="default"/>
      </w:rPr>
    </w:lvl>
    <w:lvl w:ilvl="5" w:tplc="CDD4E10E" w:tentative="1">
      <w:start w:val="1"/>
      <w:numFmt w:val="bullet"/>
      <w:lvlText w:val="-"/>
      <w:lvlJc w:val="left"/>
      <w:pPr>
        <w:tabs>
          <w:tab w:val="num" w:pos="4320"/>
        </w:tabs>
        <w:ind w:left="4320" w:hanging="360"/>
      </w:pPr>
      <w:rPr>
        <w:rFonts w:ascii="Times New Roman" w:hAnsi="Times New Roman" w:hint="default"/>
      </w:rPr>
    </w:lvl>
    <w:lvl w:ilvl="6" w:tplc="865AD0DE" w:tentative="1">
      <w:start w:val="1"/>
      <w:numFmt w:val="bullet"/>
      <w:lvlText w:val="-"/>
      <w:lvlJc w:val="left"/>
      <w:pPr>
        <w:tabs>
          <w:tab w:val="num" w:pos="5040"/>
        </w:tabs>
        <w:ind w:left="5040" w:hanging="360"/>
      </w:pPr>
      <w:rPr>
        <w:rFonts w:ascii="Times New Roman" w:hAnsi="Times New Roman" w:hint="default"/>
      </w:rPr>
    </w:lvl>
    <w:lvl w:ilvl="7" w:tplc="8D6A8CBA" w:tentative="1">
      <w:start w:val="1"/>
      <w:numFmt w:val="bullet"/>
      <w:lvlText w:val="-"/>
      <w:lvlJc w:val="left"/>
      <w:pPr>
        <w:tabs>
          <w:tab w:val="num" w:pos="5760"/>
        </w:tabs>
        <w:ind w:left="5760" w:hanging="360"/>
      </w:pPr>
      <w:rPr>
        <w:rFonts w:ascii="Times New Roman" w:hAnsi="Times New Roman" w:hint="default"/>
      </w:rPr>
    </w:lvl>
    <w:lvl w:ilvl="8" w:tplc="48D8D33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DA403A"/>
    <w:multiLevelType w:val="hybridMultilevel"/>
    <w:tmpl w:val="6B622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8C54C5"/>
    <w:multiLevelType w:val="hybridMultilevel"/>
    <w:tmpl w:val="C4E8987C"/>
    <w:lvl w:ilvl="0" w:tplc="73EEDDE6">
      <w:start w:val="1"/>
      <w:numFmt w:val="decimal"/>
      <w:lvlText w:val="%1."/>
      <w:lvlJc w:val="left"/>
      <w:pPr>
        <w:tabs>
          <w:tab w:val="num" w:pos="720"/>
        </w:tabs>
        <w:ind w:left="720" w:hanging="360"/>
      </w:pPr>
    </w:lvl>
    <w:lvl w:ilvl="1" w:tplc="63C03E84" w:tentative="1">
      <w:start w:val="1"/>
      <w:numFmt w:val="decimal"/>
      <w:lvlText w:val="%2."/>
      <w:lvlJc w:val="left"/>
      <w:pPr>
        <w:tabs>
          <w:tab w:val="num" w:pos="1440"/>
        </w:tabs>
        <w:ind w:left="1440" w:hanging="360"/>
      </w:pPr>
    </w:lvl>
    <w:lvl w:ilvl="2" w:tplc="9FDA154A" w:tentative="1">
      <w:start w:val="1"/>
      <w:numFmt w:val="decimal"/>
      <w:lvlText w:val="%3."/>
      <w:lvlJc w:val="left"/>
      <w:pPr>
        <w:tabs>
          <w:tab w:val="num" w:pos="2160"/>
        </w:tabs>
        <w:ind w:left="2160" w:hanging="360"/>
      </w:pPr>
    </w:lvl>
    <w:lvl w:ilvl="3" w:tplc="09321A4A" w:tentative="1">
      <w:start w:val="1"/>
      <w:numFmt w:val="decimal"/>
      <w:lvlText w:val="%4."/>
      <w:lvlJc w:val="left"/>
      <w:pPr>
        <w:tabs>
          <w:tab w:val="num" w:pos="2880"/>
        </w:tabs>
        <w:ind w:left="2880" w:hanging="360"/>
      </w:pPr>
    </w:lvl>
    <w:lvl w:ilvl="4" w:tplc="DA14D838" w:tentative="1">
      <w:start w:val="1"/>
      <w:numFmt w:val="decimal"/>
      <w:lvlText w:val="%5."/>
      <w:lvlJc w:val="left"/>
      <w:pPr>
        <w:tabs>
          <w:tab w:val="num" w:pos="3600"/>
        </w:tabs>
        <w:ind w:left="3600" w:hanging="360"/>
      </w:pPr>
    </w:lvl>
    <w:lvl w:ilvl="5" w:tplc="6E4E0632" w:tentative="1">
      <w:start w:val="1"/>
      <w:numFmt w:val="decimal"/>
      <w:lvlText w:val="%6."/>
      <w:lvlJc w:val="left"/>
      <w:pPr>
        <w:tabs>
          <w:tab w:val="num" w:pos="4320"/>
        </w:tabs>
        <w:ind w:left="4320" w:hanging="360"/>
      </w:pPr>
    </w:lvl>
    <w:lvl w:ilvl="6" w:tplc="28E8AEC8" w:tentative="1">
      <w:start w:val="1"/>
      <w:numFmt w:val="decimal"/>
      <w:lvlText w:val="%7."/>
      <w:lvlJc w:val="left"/>
      <w:pPr>
        <w:tabs>
          <w:tab w:val="num" w:pos="5040"/>
        </w:tabs>
        <w:ind w:left="5040" w:hanging="360"/>
      </w:pPr>
    </w:lvl>
    <w:lvl w:ilvl="7" w:tplc="A15010C2" w:tentative="1">
      <w:start w:val="1"/>
      <w:numFmt w:val="decimal"/>
      <w:lvlText w:val="%8."/>
      <w:lvlJc w:val="left"/>
      <w:pPr>
        <w:tabs>
          <w:tab w:val="num" w:pos="5760"/>
        </w:tabs>
        <w:ind w:left="5760" w:hanging="360"/>
      </w:pPr>
    </w:lvl>
    <w:lvl w:ilvl="8" w:tplc="2BC6AF0C" w:tentative="1">
      <w:start w:val="1"/>
      <w:numFmt w:val="decimal"/>
      <w:lvlText w:val="%9."/>
      <w:lvlJc w:val="left"/>
      <w:pPr>
        <w:tabs>
          <w:tab w:val="num" w:pos="6480"/>
        </w:tabs>
        <w:ind w:left="6480" w:hanging="360"/>
      </w:pPr>
    </w:lvl>
  </w:abstractNum>
  <w:abstractNum w:abstractNumId="14" w15:restartNumberingAfterBreak="0">
    <w:nsid w:val="377A0358"/>
    <w:multiLevelType w:val="hybridMultilevel"/>
    <w:tmpl w:val="C6764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A6021C6"/>
    <w:multiLevelType w:val="hybridMultilevel"/>
    <w:tmpl w:val="B68EE928"/>
    <w:lvl w:ilvl="0" w:tplc="267015F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4632B"/>
    <w:multiLevelType w:val="hybridMultilevel"/>
    <w:tmpl w:val="560A15BC"/>
    <w:lvl w:ilvl="0" w:tplc="51D0FA2C">
      <w:start w:val="1"/>
      <w:numFmt w:val="bullet"/>
      <w:lvlText w:val="•"/>
      <w:lvlJc w:val="left"/>
      <w:pPr>
        <w:tabs>
          <w:tab w:val="num" w:pos="720"/>
        </w:tabs>
        <w:ind w:left="720" w:hanging="360"/>
      </w:pPr>
      <w:rPr>
        <w:rFonts w:ascii="Arial" w:hAnsi="Arial" w:hint="default"/>
      </w:rPr>
    </w:lvl>
    <w:lvl w:ilvl="1" w:tplc="220C8C20" w:tentative="1">
      <w:start w:val="1"/>
      <w:numFmt w:val="bullet"/>
      <w:lvlText w:val="•"/>
      <w:lvlJc w:val="left"/>
      <w:pPr>
        <w:tabs>
          <w:tab w:val="num" w:pos="1440"/>
        </w:tabs>
        <w:ind w:left="1440" w:hanging="360"/>
      </w:pPr>
      <w:rPr>
        <w:rFonts w:ascii="Arial" w:hAnsi="Arial" w:hint="default"/>
      </w:rPr>
    </w:lvl>
    <w:lvl w:ilvl="2" w:tplc="3C667FC2" w:tentative="1">
      <w:start w:val="1"/>
      <w:numFmt w:val="bullet"/>
      <w:lvlText w:val="•"/>
      <w:lvlJc w:val="left"/>
      <w:pPr>
        <w:tabs>
          <w:tab w:val="num" w:pos="2160"/>
        </w:tabs>
        <w:ind w:left="2160" w:hanging="360"/>
      </w:pPr>
      <w:rPr>
        <w:rFonts w:ascii="Arial" w:hAnsi="Arial" w:hint="default"/>
      </w:rPr>
    </w:lvl>
    <w:lvl w:ilvl="3" w:tplc="B3F08954" w:tentative="1">
      <w:start w:val="1"/>
      <w:numFmt w:val="bullet"/>
      <w:lvlText w:val="•"/>
      <w:lvlJc w:val="left"/>
      <w:pPr>
        <w:tabs>
          <w:tab w:val="num" w:pos="2880"/>
        </w:tabs>
        <w:ind w:left="2880" w:hanging="360"/>
      </w:pPr>
      <w:rPr>
        <w:rFonts w:ascii="Arial" w:hAnsi="Arial" w:hint="default"/>
      </w:rPr>
    </w:lvl>
    <w:lvl w:ilvl="4" w:tplc="FD7C38A8" w:tentative="1">
      <w:start w:val="1"/>
      <w:numFmt w:val="bullet"/>
      <w:lvlText w:val="•"/>
      <w:lvlJc w:val="left"/>
      <w:pPr>
        <w:tabs>
          <w:tab w:val="num" w:pos="3600"/>
        </w:tabs>
        <w:ind w:left="3600" w:hanging="360"/>
      </w:pPr>
      <w:rPr>
        <w:rFonts w:ascii="Arial" w:hAnsi="Arial" w:hint="default"/>
      </w:rPr>
    </w:lvl>
    <w:lvl w:ilvl="5" w:tplc="DCDC6692" w:tentative="1">
      <w:start w:val="1"/>
      <w:numFmt w:val="bullet"/>
      <w:lvlText w:val="•"/>
      <w:lvlJc w:val="left"/>
      <w:pPr>
        <w:tabs>
          <w:tab w:val="num" w:pos="4320"/>
        </w:tabs>
        <w:ind w:left="4320" w:hanging="360"/>
      </w:pPr>
      <w:rPr>
        <w:rFonts w:ascii="Arial" w:hAnsi="Arial" w:hint="default"/>
      </w:rPr>
    </w:lvl>
    <w:lvl w:ilvl="6" w:tplc="735067A6" w:tentative="1">
      <w:start w:val="1"/>
      <w:numFmt w:val="bullet"/>
      <w:lvlText w:val="•"/>
      <w:lvlJc w:val="left"/>
      <w:pPr>
        <w:tabs>
          <w:tab w:val="num" w:pos="5040"/>
        </w:tabs>
        <w:ind w:left="5040" w:hanging="360"/>
      </w:pPr>
      <w:rPr>
        <w:rFonts w:ascii="Arial" w:hAnsi="Arial" w:hint="default"/>
      </w:rPr>
    </w:lvl>
    <w:lvl w:ilvl="7" w:tplc="C1E64C34" w:tentative="1">
      <w:start w:val="1"/>
      <w:numFmt w:val="bullet"/>
      <w:lvlText w:val="•"/>
      <w:lvlJc w:val="left"/>
      <w:pPr>
        <w:tabs>
          <w:tab w:val="num" w:pos="5760"/>
        </w:tabs>
        <w:ind w:left="5760" w:hanging="360"/>
      </w:pPr>
      <w:rPr>
        <w:rFonts w:ascii="Arial" w:hAnsi="Arial" w:hint="default"/>
      </w:rPr>
    </w:lvl>
    <w:lvl w:ilvl="8" w:tplc="B8669D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F51CFF"/>
    <w:multiLevelType w:val="hybridMultilevel"/>
    <w:tmpl w:val="2CF4DDBE"/>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117F"/>
    <w:multiLevelType w:val="hybridMultilevel"/>
    <w:tmpl w:val="B3AC3FD4"/>
    <w:lvl w:ilvl="0" w:tplc="04100009">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4FE666A9"/>
    <w:multiLevelType w:val="hybridMultilevel"/>
    <w:tmpl w:val="F112C38E"/>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0923EC"/>
    <w:multiLevelType w:val="hybridMultilevel"/>
    <w:tmpl w:val="B4E0664C"/>
    <w:lvl w:ilvl="0" w:tplc="D952CFDE">
      <w:start w:val="1"/>
      <w:numFmt w:val="bullet"/>
      <w:lvlText w:val="•"/>
      <w:lvlJc w:val="left"/>
      <w:pPr>
        <w:tabs>
          <w:tab w:val="num" w:pos="720"/>
        </w:tabs>
        <w:ind w:left="720" w:hanging="360"/>
      </w:pPr>
      <w:rPr>
        <w:rFonts w:ascii="Arial" w:hAnsi="Arial" w:hint="default"/>
      </w:rPr>
    </w:lvl>
    <w:lvl w:ilvl="1" w:tplc="FC76FCF6" w:tentative="1">
      <w:start w:val="1"/>
      <w:numFmt w:val="bullet"/>
      <w:lvlText w:val="•"/>
      <w:lvlJc w:val="left"/>
      <w:pPr>
        <w:tabs>
          <w:tab w:val="num" w:pos="1440"/>
        </w:tabs>
        <w:ind w:left="1440" w:hanging="360"/>
      </w:pPr>
      <w:rPr>
        <w:rFonts w:ascii="Arial" w:hAnsi="Arial" w:hint="default"/>
      </w:rPr>
    </w:lvl>
    <w:lvl w:ilvl="2" w:tplc="F0D82820" w:tentative="1">
      <w:start w:val="1"/>
      <w:numFmt w:val="bullet"/>
      <w:lvlText w:val="•"/>
      <w:lvlJc w:val="left"/>
      <w:pPr>
        <w:tabs>
          <w:tab w:val="num" w:pos="2160"/>
        </w:tabs>
        <w:ind w:left="2160" w:hanging="360"/>
      </w:pPr>
      <w:rPr>
        <w:rFonts w:ascii="Arial" w:hAnsi="Arial" w:hint="default"/>
      </w:rPr>
    </w:lvl>
    <w:lvl w:ilvl="3" w:tplc="CF408210" w:tentative="1">
      <w:start w:val="1"/>
      <w:numFmt w:val="bullet"/>
      <w:lvlText w:val="•"/>
      <w:lvlJc w:val="left"/>
      <w:pPr>
        <w:tabs>
          <w:tab w:val="num" w:pos="2880"/>
        </w:tabs>
        <w:ind w:left="2880" w:hanging="360"/>
      </w:pPr>
      <w:rPr>
        <w:rFonts w:ascii="Arial" w:hAnsi="Arial" w:hint="default"/>
      </w:rPr>
    </w:lvl>
    <w:lvl w:ilvl="4" w:tplc="0114977A" w:tentative="1">
      <w:start w:val="1"/>
      <w:numFmt w:val="bullet"/>
      <w:lvlText w:val="•"/>
      <w:lvlJc w:val="left"/>
      <w:pPr>
        <w:tabs>
          <w:tab w:val="num" w:pos="3600"/>
        </w:tabs>
        <w:ind w:left="3600" w:hanging="360"/>
      </w:pPr>
      <w:rPr>
        <w:rFonts w:ascii="Arial" w:hAnsi="Arial" w:hint="default"/>
      </w:rPr>
    </w:lvl>
    <w:lvl w:ilvl="5" w:tplc="8946A75C" w:tentative="1">
      <w:start w:val="1"/>
      <w:numFmt w:val="bullet"/>
      <w:lvlText w:val="•"/>
      <w:lvlJc w:val="left"/>
      <w:pPr>
        <w:tabs>
          <w:tab w:val="num" w:pos="4320"/>
        </w:tabs>
        <w:ind w:left="4320" w:hanging="360"/>
      </w:pPr>
      <w:rPr>
        <w:rFonts w:ascii="Arial" w:hAnsi="Arial" w:hint="default"/>
      </w:rPr>
    </w:lvl>
    <w:lvl w:ilvl="6" w:tplc="EE408E04" w:tentative="1">
      <w:start w:val="1"/>
      <w:numFmt w:val="bullet"/>
      <w:lvlText w:val="•"/>
      <w:lvlJc w:val="left"/>
      <w:pPr>
        <w:tabs>
          <w:tab w:val="num" w:pos="5040"/>
        </w:tabs>
        <w:ind w:left="5040" w:hanging="360"/>
      </w:pPr>
      <w:rPr>
        <w:rFonts w:ascii="Arial" w:hAnsi="Arial" w:hint="default"/>
      </w:rPr>
    </w:lvl>
    <w:lvl w:ilvl="7" w:tplc="D152C166" w:tentative="1">
      <w:start w:val="1"/>
      <w:numFmt w:val="bullet"/>
      <w:lvlText w:val="•"/>
      <w:lvlJc w:val="left"/>
      <w:pPr>
        <w:tabs>
          <w:tab w:val="num" w:pos="5760"/>
        </w:tabs>
        <w:ind w:left="5760" w:hanging="360"/>
      </w:pPr>
      <w:rPr>
        <w:rFonts w:ascii="Arial" w:hAnsi="Arial" w:hint="default"/>
      </w:rPr>
    </w:lvl>
    <w:lvl w:ilvl="8" w:tplc="EF3089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877F38"/>
    <w:multiLevelType w:val="hybridMultilevel"/>
    <w:tmpl w:val="9DC281AC"/>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5D212F5"/>
    <w:multiLevelType w:val="hybridMultilevel"/>
    <w:tmpl w:val="C6E23FE6"/>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D123FFE"/>
    <w:multiLevelType w:val="hybridMultilevel"/>
    <w:tmpl w:val="8752FF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E326164"/>
    <w:multiLevelType w:val="hybridMultilevel"/>
    <w:tmpl w:val="22F44C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1A7088E"/>
    <w:multiLevelType w:val="hybridMultilevel"/>
    <w:tmpl w:val="CA3263F0"/>
    <w:lvl w:ilvl="0" w:tplc="523056BC">
      <w:start w:val="1"/>
      <w:numFmt w:val="bullet"/>
      <w:lvlText w:val="-"/>
      <w:lvlJc w:val="left"/>
      <w:pPr>
        <w:tabs>
          <w:tab w:val="num" w:pos="720"/>
        </w:tabs>
        <w:ind w:left="720" w:hanging="360"/>
      </w:pPr>
      <w:rPr>
        <w:rFonts w:ascii="Times New Roman" w:hAnsi="Times New Roman" w:hint="default"/>
      </w:rPr>
    </w:lvl>
    <w:lvl w:ilvl="1" w:tplc="E7A2B83E" w:tentative="1">
      <w:start w:val="1"/>
      <w:numFmt w:val="bullet"/>
      <w:lvlText w:val="-"/>
      <w:lvlJc w:val="left"/>
      <w:pPr>
        <w:tabs>
          <w:tab w:val="num" w:pos="1440"/>
        </w:tabs>
        <w:ind w:left="1440" w:hanging="360"/>
      </w:pPr>
      <w:rPr>
        <w:rFonts w:ascii="Times New Roman" w:hAnsi="Times New Roman" w:hint="default"/>
      </w:rPr>
    </w:lvl>
    <w:lvl w:ilvl="2" w:tplc="BCD60B22" w:tentative="1">
      <w:start w:val="1"/>
      <w:numFmt w:val="bullet"/>
      <w:lvlText w:val="-"/>
      <w:lvlJc w:val="left"/>
      <w:pPr>
        <w:tabs>
          <w:tab w:val="num" w:pos="2160"/>
        </w:tabs>
        <w:ind w:left="2160" w:hanging="360"/>
      </w:pPr>
      <w:rPr>
        <w:rFonts w:ascii="Times New Roman" w:hAnsi="Times New Roman" w:hint="default"/>
      </w:rPr>
    </w:lvl>
    <w:lvl w:ilvl="3" w:tplc="6756DF18" w:tentative="1">
      <w:start w:val="1"/>
      <w:numFmt w:val="bullet"/>
      <w:lvlText w:val="-"/>
      <w:lvlJc w:val="left"/>
      <w:pPr>
        <w:tabs>
          <w:tab w:val="num" w:pos="2880"/>
        </w:tabs>
        <w:ind w:left="2880" w:hanging="360"/>
      </w:pPr>
      <w:rPr>
        <w:rFonts w:ascii="Times New Roman" w:hAnsi="Times New Roman" w:hint="default"/>
      </w:rPr>
    </w:lvl>
    <w:lvl w:ilvl="4" w:tplc="5FA803B6" w:tentative="1">
      <w:start w:val="1"/>
      <w:numFmt w:val="bullet"/>
      <w:lvlText w:val="-"/>
      <w:lvlJc w:val="left"/>
      <w:pPr>
        <w:tabs>
          <w:tab w:val="num" w:pos="3600"/>
        </w:tabs>
        <w:ind w:left="3600" w:hanging="360"/>
      </w:pPr>
      <w:rPr>
        <w:rFonts w:ascii="Times New Roman" w:hAnsi="Times New Roman" w:hint="default"/>
      </w:rPr>
    </w:lvl>
    <w:lvl w:ilvl="5" w:tplc="CCF69E5E" w:tentative="1">
      <w:start w:val="1"/>
      <w:numFmt w:val="bullet"/>
      <w:lvlText w:val="-"/>
      <w:lvlJc w:val="left"/>
      <w:pPr>
        <w:tabs>
          <w:tab w:val="num" w:pos="4320"/>
        </w:tabs>
        <w:ind w:left="4320" w:hanging="360"/>
      </w:pPr>
      <w:rPr>
        <w:rFonts w:ascii="Times New Roman" w:hAnsi="Times New Roman" w:hint="default"/>
      </w:rPr>
    </w:lvl>
    <w:lvl w:ilvl="6" w:tplc="E5022B4C" w:tentative="1">
      <w:start w:val="1"/>
      <w:numFmt w:val="bullet"/>
      <w:lvlText w:val="-"/>
      <w:lvlJc w:val="left"/>
      <w:pPr>
        <w:tabs>
          <w:tab w:val="num" w:pos="5040"/>
        </w:tabs>
        <w:ind w:left="5040" w:hanging="360"/>
      </w:pPr>
      <w:rPr>
        <w:rFonts w:ascii="Times New Roman" w:hAnsi="Times New Roman" w:hint="default"/>
      </w:rPr>
    </w:lvl>
    <w:lvl w:ilvl="7" w:tplc="7C82E6EE" w:tentative="1">
      <w:start w:val="1"/>
      <w:numFmt w:val="bullet"/>
      <w:lvlText w:val="-"/>
      <w:lvlJc w:val="left"/>
      <w:pPr>
        <w:tabs>
          <w:tab w:val="num" w:pos="5760"/>
        </w:tabs>
        <w:ind w:left="5760" w:hanging="360"/>
      </w:pPr>
      <w:rPr>
        <w:rFonts w:ascii="Times New Roman" w:hAnsi="Times New Roman" w:hint="default"/>
      </w:rPr>
    </w:lvl>
    <w:lvl w:ilvl="8" w:tplc="BA7A653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305C26"/>
    <w:multiLevelType w:val="hybridMultilevel"/>
    <w:tmpl w:val="DC123222"/>
    <w:lvl w:ilvl="0" w:tplc="04100009">
      <w:start w:val="1"/>
      <w:numFmt w:val="bullet"/>
      <w:lvlText w:val=""/>
      <w:lvlJc w:val="left"/>
      <w:pPr>
        <w:tabs>
          <w:tab w:val="num" w:pos="720"/>
        </w:tabs>
        <w:ind w:left="720" w:hanging="360"/>
      </w:pPr>
      <w:rPr>
        <w:rFonts w:ascii="Wingdings" w:hAnsi="Wingdings" w:hint="default"/>
      </w:rPr>
    </w:lvl>
    <w:lvl w:ilvl="1" w:tplc="FC76FCF6" w:tentative="1">
      <w:start w:val="1"/>
      <w:numFmt w:val="bullet"/>
      <w:lvlText w:val="•"/>
      <w:lvlJc w:val="left"/>
      <w:pPr>
        <w:tabs>
          <w:tab w:val="num" w:pos="1440"/>
        </w:tabs>
        <w:ind w:left="1440" w:hanging="360"/>
      </w:pPr>
      <w:rPr>
        <w:rFonts w:ascii="Arial" w:hAnsi="Arial" w:hint="default"/>
      </w:rPr>
    </w:lvl>
    <w:lvl w:ilvl="2" w:tplc="F0D82820" w:tentative="1">
      <w:start w:val="1"/>
      <w:numFmt w:val="bullet"/>
      <w:lvlText w:val="•"/>
      <w:lvlJc w:val="left"/>
      <w:pPr>
        <w:tabs>
          <w:tab w:val="num" w:pos="2160"/>
        </w:tabs>
        <w:ind w:left="2160" w:hanging="360"/>
      </w:pPr>
      <w:rPr>
        <w:rFonts w:ascii="Arial" w:hAnsi="Arial" w:hint="default"/>
      </w:rPr>
    </w:lvl>
    <w:lvl w:ilvl="3" w:tplc="CF408210" w:tentative="1">
      <w:start w:val="1"/>
      <w:numFmt w:val="bullet"/>
      <w:lvlText w:val="•"/>
      <w:lvlJc w:val="left"/>
      <w:pPr>
        <w:tabs>
          <w:tab w:val="num" w:pos="2880"/>
        </w:tabs>
        <w:ind w:left="2880" w:hanging="360"/>
      </w:pPr>
      <w:rPr>
        <w:rFonts w:ascii="Arial" w:hAnsi="Arial" w:hint="default"/>
      </w:rPr>
    </w:lvl>
    <w:lvl w:ilvl="4" w:tplc="0114977A" w:tentative="1">
      <w:start w:val="1"/>
      <w:numFmt w:val="bullet"/>
      <w:lvlText w:val="•"/>
      <w:lvlJc w:val="left"/>
      <w:pPr>
        <w:tabs>
          <w:tab w:val="num" w:pos="3600"/>
        </w:tabs>
        <w:ind w:left="3600" w:hanging="360"/>
      </w:pPr>
      <w:rPr>
        <w:rFonts w:ascii="Arial" w:hAnsi="Arial" w:hint="default"/>
      </w:rPr>
    </w:lvl>
    <w:lvl w:ilvl="5" w:tplc="8946A75C" w:tentative="1">
      <w:start w:val="1"/>
      <w:numFmt w:val="bullet"/>
      <w:lvlText w:val="•"/>
      <w:lvlJc w:val="left"/>
      <w:pPr>
        <w:tabs>
          <w:tab w:val="num" w:pos="4320"/>
        </w:tabs>
        <w:ind w:left="4320" w:hanging="360"/>
      </w:pPr>
      <w:rPr>
        <w:rFonts w:ascii="Arial" w:hAnsi="Arial" w:hint="default"/>
      </w:rPr>
    </w:lvl>
    <w:lvl w:ilvl="6" w:tplc="EE408E04" w:tentative="1">
      <w:start w:val="1"/>
      <w:numFmt w:val="bullet"/>
      <w:lvlText w:val="•"/>
      <w:lvlJc w:val="left"/>
      <w:pPr>
        <w:tabs>
          <w:tab w:val="num" w:pos="5040"/>
        </w:tabs>
        <w:ind w:left="5040" w:hanging="360"/>
      </w:pPr>
      <w:rPr>
        <w:rFonts w:ascii="Arial" w:hAnsi="Arial" w:hint="default"/>
      </w:rPr>
    </w:lvl>
    <w:lvl w:ilvl="7" w:tplc="D152C166" w:tentative="1">
      <w:start w:val="1"/>
      <w:numFmt w:val="bullet"/>
      <w:lvlText w:val="•"/>
      <w:lvlJc w:val="left"/>
      <w:pPr>
        <w:tabs>
          <w:tab w:val="num" w:pos="5760"/>
        </w:tabs>
        <w:ind w:left="5760" w:hanging="360"/>
      </w:pPr>
      <w:rPr>
        <w:rFonts w:ascii="Arial" w:hAnsi="Arial" w:hint="default"/>
      </w:rPr>
    </w:lvl>
    <w:lvl w:ilvl="8" w:tplc="EF3089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706B88"/>
    <w:multiLevelType w:val="hybridMultilevel"/>
    <w:tmpl w:val="219E0FBA"/>
    <w:lvl w:ilvl="0" w:tplc="04100009">
      <w:start w:val="1"/>
      <w:numFmt w:val="bullet"/>
      <w:lvlText w:val=""/>
      <w:lvlJc w:val="left"/>
      <w:pPr>
        <w:ind w:left="1080" w:hanging="72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805DFC"/>
    <w:multiLevelType w:val="hybridMultilevel"/>
    <w:tmpl w:val="9A14881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022B3E"/>
    <w:multiLevelType w:val="hybridMultilevel"/>
    <w:tmpl w:val="421470CC"/>
    <w:lvl w:ilvl="0" w:tplc="1D861F54">
      <w:start w:val="8"/>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3B1EC5"/>
    <w:multiLevelType w:val="hybridMultilevel"/>
    <w:tmpl w:val="56B284C6"/>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2C74D7"/>
    <w:multiLevelType w:val="hybridMultilevel"/>
    <w:tmpl w:val="63BCB6C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5757F"/>
    <w:multiLevelType w:val="hybridMultilevel"/>
    <w:tmpl w:val="C9F2D47A"/>
    <w:lvl w:ilvl="0" w:tplc="0410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0441C6"/>
    <w:multiLevelType w:val="hybridMultilevel"/>
    <w:tmpl w:val="982403AC"/>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CB10DB"/>
    <w:multiLevelType w:val="hybridMultilevel"/>
    <w:tmpl w:val="B470B1C8"/>
    <w:lvl w:ilvl="0" w:tplc="F1FE5CA6">
      <w:start w:val="1"/>
      <w:numFmt w:val="bullet"/>
      <w:lvlText w:val="-"/>
      <w:lvlJc w:val="left"/>
      <w:pPr>
        <w:tabs>
          <w:tab w:val="num" w:pos="720"/>
        </w:tabs>
        <w:ind w:left="720" w:hanging="360"/>
      </w:pPr>
      <w:rPr>
        <w:rFonts w:ascii="Times New Roman" w:hAnsi="Times New Roman" w:hint="default"/>
      </w:rPr>
    </w:lvl>
    <w:lvl w:ilvl="1" w:tplc="C0ACFFA0" w:tentative="1">
      <w:start w:val="1"/>
      <w:numFmt w:val="bullet"/>
      <w:lvlText w:val="-"/>
      <w:lvlJc w:val="left"/>
      <w:pPr>
        <w:tabs>
          <w:tab w:val="num" w:pos="1440"/>
        </w:tabs>
        <w:ind w:left="1440" w:hanging="360"/>
      </w:pPr>
      <w:rPr>
        <w:rFonts w:ascii="Times New Roman" w:hAnsi="Times New Roman" w:hint="default"/>
      </w:rPr>
    </w:lvl>
    <w:lvl w:ilvl="2" w:tplc="66AC6334" w:tentative="1">
      <w:start w:val="1"/>
      <w:numFmt w:val="bullet"/>
      <w:lvlText w:val="-"/>
      <w:lvlJc w:val="left"/>
      <w:pPr>
        <w:tabs>
          <w:tab w:val="num" w:pos="2160"/>
        </w:tabs>
        <w:ind w:left="2160" w:hanging="360"/>
      </w:pPr>
      <w:rPr>
        <w:rFonts w:ascii="Times New Roman" w:hAnsi="Times New Roman" w:hint="default"/>
      </w:rPr>
    </w:lvl>
    <w:lvl w:ilvl="3" w:tplc="2AA0AC72" w:tentative="1">
      <w:start w:val="1"/>
      <w:numFmt w:val="bullet"/>
      <w:lvlText w:val="-"/>
      <w:lvlJc w:val="left"/>
      <w:pPr>
        <w:tabs>
          <w:tab w:val="num" w:pos="2880"/>
        </w:tabs>
        <w:ind w:left="2880" w:hanging="360"/>
      </w:pPr>
      <w:rPr>
        <w:rFonts w:ascii="Times New Roman" w:hAnsi="Times New Roman" w:hint="default"/>
      </w:rPr>
    </w:lvl>
    <w:lvl w:ilvl="4" w:tplc="146CE412" w:tentative="1">
      <w:start w:val="1"/>
      <w:numFmt w:val="bullet"/>
      <w:lvlText w:val="-"/>
      <w:lvlJc w:val="left"/>
      <w:pPr>
        <w:tabs>
          <w:tab w:val="num" w:pos="3600"/>
        </w:tabs>
        <w:ind w:left="3600" w:hanging="360"/>
      </w:pPr>
      <w:rPr>
        <w:rFonts w:ascii="Times New Roman" w:hAnsi="Times New Roman" w:hint="default"/>
      </w:rPr>
    </w:lvl>
    <w:lvl w:ilvl="5" w:tplc="1A22D1DA" w:tentative="1">
      <w:start w:val="1"/>
      <w:numFmt w:val="bullet"/>
      <w:lvlText w:val="-"/>
      <w:lvlJc w:val="left"/>
      <w:pPr>
        <w:tabs>
          <w:tab w:val="num" w:pos="4320"/>
        </w:tabs>
        <w:ind w:left="4320" w:hanging="360"/>
      </w:pPr>
      <w:rPr>
        <w:rFonts w:ascii="Times New Roman" w:hAnsi="Times New Roman" w:hint="default"/>
      </w:rPr>
    </w:lvl>
    <w:lvl w:ilvl="6" w:tplc="49D84326" w:tentative="1">
      <w:start w:val="1"/>
      <w:numFmt w:val="bullet"/>
      <w:lvlText w:val="-"/>
      <w:lvlJc w:val="left"/>
      <w:pPr>
        <w:tabs>
          <w:tab w:val="num" w:pos="5040"/>
        </w:tabs>
        <w:ind w:left="5040" w:hanging="360"/>
      </w:pPr>
      <w:rPr>
        <w:rFonts w:ascii="Times New Roman" w:hAnsi="Times New Roman" w:hint="default"/>
      </w:rPr>
    </w:lvl>
    <w:lvl w:ilvl="7" w:tplc="84EA649A" w:tentative="1">
      <w:start w:val="1"/>
      <w:numFmt w:val="bullet"/>
      <w:lvlText w:val="-"/>
      <w:lvlJc w:val="left"/>
      <w:pPr>
        <w:tabs>
          <w:tab w:val="num" w:pos="5760"/>
        </w:tabs>
        <w:ind w:left="5760" w:hanging="360"/>
      </w:pPr>
      <w:rPr>
        <w:rFonts w:ascii="Times New Roman" w:hAnsi="Times New Roman" w:hint="default"/>
      </w:rPr>
    </w:lvl>
    <w:lvl w:ilvl="8" w:tplc="E3E2ED7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7E85056"/>
    <w:multiLevelType w:val="hybridMultilevel"/>
    <w:tmpl w:val="6C985A2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215CA0"/>
    <w:multiLevelType w:val="hybridMultilevel"/>
    <w:tmpl w:val="420C540A"/>
    <w:lvl w:ilvl="0" w:tplc="67FCA13E">
      <w:start w:val="1"/>
      <w:numFmt w:val="bullet"/>
      <w:lvlText w:val="-"/>
      <w:lvlJc w:val="left"/>
      <w:pPr>
        <w:tabs>
          <w:tab w:val="num" w:pos="720"/>
        </w:tabs>
        <w:ind w:left="720" w:hanging="360"/>
      </w:pPr>
      <w:rPr>
        <w:rFonts w:ascii="Times New Roman" w:hAnsi="Times New Roman" w:hint="default"/>
      </w:rPr>
    </w:lvl>
    <w:lvl w:ilvl="1" w:tplc="52948E4C" w:tentative="1">
      <w:start w:val="1"/>
      <w:numFmt w:val="bullet"/>
      <w:lvlText w:val="-"/>
      <w:lvlJc w:val="left"/>
      <w:pPr>
        <w:tabs>
          <w:tab w:val="num" w:pos="1440"/>
        </w:tabs>
        <w:ind w:left="1440" w:hanging="360"/>
      </w:pPr>
      <w:rPr>
        <w:rFonts w:ascii="Times New Roman" w:hAnsi="Times New Roman" w:hint="default"/>
      </w:rPr>
    </w:lvl>
    <w:lvl w:ilvl="2" w:tplc="A0847D2E" w:tentative="1">
      <w:start w:val="1"/>
      <w:numFmt w:val="bullet"/>
      <w:lvlText w:val="-"/>
      <w:lvlJc w:val="left"/>
      <w:pPr>
        <w:tabs>
          <w:tab w:val="num" w:pos="2160"/>
        </w:tabs>
        <w:ind w:left="2160" w:hanging="360"/>
      </w:pPr>
      <w:rPr>
        <w:rFonts w:ascii="Times New Roman" w:hAnsi="Times New Roman" w:hint="default"/>
      </w:rPr>
    </w:lvl>
    <w:lvl w:ilvl="3" w:tplc="D666830C" w:tentative="1">
      <w:start w:val="1"/>
      <w:numFmt w:val="bullet"/>
      <w:lvlText w:val="-"/>
      <w:lvlJc w:val="left"/>
      <w:pPr>
        <w:tabs>
          <w:tab w:val="num" w:pos="2880"/>
        </w:tabs>
        <w:ind w:left="2880" w:hanging="360"/>
      </w:pPr>
      <w:rPr>
        <w:rFonts w:ascii="Times New Roman" w:hAnsi="Times New Roman" w:hint="default"/>
      </w:rPr>
    </w:lvl>
    <w:lvl w:ilvl="4" w:tplc="C33201D4" w:tentative="1">
      <w:start w:val="1"/>
      <w:numFmt w:val="bullet"/>
      <w:lvlText w:val="-"/>
      <w:lvlJc w:val="left"/>
      <w:pPr>
        <w:tabs>
          <w:tab w:val="num" w:pos="3600"/>
        </w:tabs>
        <w:ind w:left="3600" w:hanging="360"/>
      </w:pPr>
      <w:rPr>
        <w:rFonts w:ascii="Times New Roman" w:hAnsi="Times New Roman" w:hint="default"/>
      </w:rPr>
    </w:lvl>
    <w:lvl w:ilvl="5" w:tplc="65D4E3B0" w:tentative="1">
      <w:start w:val="1"/>
      <w:numFmt w:val="bullet"/>
      <w:lvlText w:val="-"/>
      <w:lvlJc w:val="left"/>
      <w:pPr>
        <w:tabs>
          <w:tab w:val="num" w:pos="4320"/>
        </w:tabs>
        <w:ind w:left="4320" w:hanging="360"/>
      </w:pPr>
      <w:rPr>
        <w:rFonts w:ascii="Times New Roman" w:hAnsi="Times New Roman" w:hint="default"/>
      </w:rPr>
    </w:lvl>
    <w:lvl w:ilvl="6" w:tplc="7F6A84E2" w:tentative="1">
      <w:start w:val="1"/>
      <w:numFmt w:val="bullet"/>
      <w:lvlText w:val="-"/>
      <w:lvlJc w:val="left"/>
      <w:pPr>
        <w:tabs>
          <w:tab w:val="num" w:pos="5040"/>
        </w:tabs>
        <w:ind w:left="5040" w:hanging="360"/>
      </w:pPr>
      <w:rPr>
        <w:rFonts w:ascii="Times New Roman" w:hAnsi="Times New Roman" w:hint="default"/>
      </w:rPr>
    </w:lvl>
    <w:lvl w:ilvl="7" w:tplc="3E5EE80E" w:tentative="1">
      <w:start w:val="1"/>
      <w:numFmt w:val="bullet"/>
      <w:lvlText w:val="-"/>
      <w:lvlJc w:val="left"/>
      <w:pPr>
        <w:tabs>
          <w:tab w:val="num" w:pos="5760"/>
        </w:tabs>
        <w:ind w:left="5760" w:hanging="360"/>
      </w:pPr>
      <w:rPr>
        <w:rFonts w:ascii="Times New Roman" w:hAnsi="Times New Roman" w:hint="default"/>
      </w:rPr>
    </w:lvl>
    <w:lvl w:ilvl="8" w:tplc="0442C06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FF0AE4"/>
    <w:multiLevelType w:val="hybridMultilevel"/>
    <w:tmpl w:val="FCDACD9E"/>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257104"/>
    <w:multiLevelType w:val="hybridMultilevel"/>
    <w:tmpl w:val="F0BACDC8"/>
    <w:lvl w:ilvl="0" w:tplc="14EE2D86">
      <w:start w:val="1"/>
      <w:numFmt w:val="bullet"/>
      <w:lvlText w:val="-"/>
      <w:lvlJc w:val="left"/>
      <w:pPr>
        <w:tabs>
          <w:tab w:val="num" w:pos="720"/>
        </w:tabs>
        <w:ind w:left="720" w:hanging="360"/>
      </w:pPr>
      <w:rPr>
        <w:rFonts w:ascii="Times New Roman" w:hAnsi="Times New Roman" w:hint="default"/>
      </w:rPr>
    </w:lvl>
    <w:lvl w:ilvl="1" w:tplc="F85ECD38" w:tentative="1">
      <w:start w:val="1"/>
      <w:numFmt w:val="bullet"/>
      <w:lvlText w:val="-"/>
      <w:lvlJc w:val="left"/>
      <w:pPr>
        <w:tabs>
          <w:tab w:val="num" w:pos="1440"/>
        </w:tabs>
        <w:ind w:left="1440" w:hanging="360"/>
      </w:pPr>
      <w:rPr>
        <w:rFonts w:ascii="Times New Roman" w:hAnsi="Times New Roman" w:hint="default"/>
      </w:rPr>
    </w:lvl>
    <w:lvl w:ilvl="2" w:tplc="7EDC3528" w:tentative="1">
      <w:start w:val="1"/>
      <w:numFmt w:val="bullet"/>
      <w:lvlText w:val="-"/>
      <w:lvlJc w:val="left"/>
      <w:pPr>
        <w:tabs>
          <w:tab w:val="num" w:pos="2160"/>
        </w:tabs>
        <w:ind w:left="2160" w:hanging="360"/>
      </w:pPr>
      <w:rPr>
        <w:rFonts w:ascii="Times New Roman" w:hAnsi="Times New Roman" w:hint="default"/>
      </w:rPr>
    </w:lvl>
    <w:lvl w:ilvl="3" w:tplc="973C50CC" w:tentative="1">
      <w:start w:val="1"/>
      <w:numFmt w:val="bullet"/>
      <w:lvlText w:val="-"/>
      <w:lvlJc w:val="left"/>
      <w:pPr>
        <w:tabs>
          <w:tab w:val="num" w:pos="2880"/>
        </w:tabs>
        <w:ind w:left="2880" w:hanging="360"/>
      </w:pPr>
      <w:rPr>
        <w:rFonts w:ascii="Times New Roman" w:hAnsi="Times New Roman" w:hint="default"/>
      </w:rPr>
    </w:lvl>
    <w:lvl w:ilvl="4" w:tplc="F4F049D0" w:tentative="1">
      <w:start w:val="1"/>
      <w:numFmt w:val="bullet"/>
      <w:lvlText w:val="-"/>
      <w:lvlJc w:val="left"/>
      <w:pPr>
        <w:tabs>
          <w:tab w:val="num" w:pos="3600"/>
        </w:tabs>
        <w:ind w:left="3600" w:hanging="360"/>
      </w:pPr>
      <w:rPr>
        <w:rFonts w:ascii="Times New Roman" w:hAnsi="Times New Roman" w:hint="default"/>
      </w:rPr>
    </w:lvl>
    <w:lvl w:ilvl="5" w:tplc="2D00A078" w:tentative="1">
      <w:start w:val="1"/>
      <w:numFmt w:val="bullet"/>
      <w:lvlText w:val="-"/>
      <w:lvlJc w:val="left"/>
      <w:pPr>
        <w:tabs>
          <w:tab w:val="num" w:pos="4320"/>
        </w:tabs>
        <w:ind w:left="4320" w:hanging="360"/>
      </w:pPr>
      <w:rPr>
        <w:rFonts w:ascii="Times New Roman" w:hAnsi="Times New Roman" w:hint="default"/>
      </w:rPr>
    </w:lvl>
    <w:lvl w:ilvl="6" w:tplc="A5067E7C" w:tentative="1">
      <w:start w:val="1"/>
      <w:numFmt w:val="bullet"/>
      <w:lvlText w:val="-"/>
      <w:lvlJc w:val="left"/>
      <w:pPr>
        <w:tabs>
          <w:tab w:val="num" w:pos="5040"/>
        </w:tabs>
        <w:ind w:left="5040" w:hanging="360"/>
      </w:pPr>
      <w:rPr>
        <w:rFonts w:ascii="Times New Roman" w:hAnsi="Times New Roman" w:hint="default"/>
      </w:rPr>
    </w:lvl>
    <w:lvl w:ilvl="7" w:tplc="F8BA7948" w:tentative="1">
      <w:start w:val="1"/>
      <w:numFmt w:val="bullet"/>
      <w:lvlText w:val="-"/>
      <w:lvlJc w:val="left"/>
      <w:pPr>
        <w:tabs>
          <w:tab w:val="num" w:pos="5760"/>
        </w:tabs>
        <w:ind w:left="5760" w:hanging="360"/>
      </w:pPr>
      <w:rPr>
        <w:rFonts w:ascii="Times New Roman" w:hAnsi="Times New Roman" w:hint="default"/>
      </w:rPr>
    </w:lvl>
    <w:lvl w:ilvl="8" w:tplc="4EB6FBE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6"/>
  </w:num>
  <w:num w:numId="3">
    <w:abstractNumId w:val="16"/>
  </w:num>
  <w:num w:numId="4">
    <w:abstractNumId w:val="29"/>
  </w:num>
  <w:num w:numId="5">
    <w:abstractNumId w:val="33"/>
  </w:num>
  <w:num w:numId="6">
    <w:abstractNumId w:val="24"/>
  </w:num>
  <w:num w:numId="7">
    <w:abstractNumId w:val="6"/>
  </w:num>
  <w:num w:numId="8">
    <w:abstractNumId w:val="10"/>
  </w:num>
  <w:num w:numId="9">
    <w:abstractNumId w:val="34"/>
  </w:num>
  <w:num w:numId="10">
    <w:abstractNumId w:val="2"/>
  </w:num>
  <w:num w:numId="11">
    <w:abstractNumId w:val="11"/>
  </w:num>
  <w:num w:numId="12">
    <w:abstractNumId w:val="25"/>
  </w:num>
  <w:num w:numId="13">
    <w:abstractNumId w:val="0"/>
  </w:num>
  <w:num w:numId="14">
    <w:abstractNumId w:val="30"/>
  </w:num>
  <w:num w:numId="15">
    <w:abstractNumId w:val="28"/>
  </w:num>
  <w:num w:numId="16">
    <w:abstractNumId w:val="12"/>
  </w:num>
  <w:num w:numId="17">
    <w:abstractNumId w:val="14"/>
  </w:num>
  <w:num w:numId="18">
    <w:abstractNumId w:val="22"/>
  </w:num>
  <w:num w:numId="19">
    <w:abstractNumId w:val="21"/>
  </w:num>
  <w:num w:numId="20">
    <w:abstractNumId w:val="23"/>
  </w:num>
  <w:num w:numId="21">
    <w:abstractNumId w:val="15"/>
  </w:num>
  <w:num w:numId="22">
    <w:abstractNumId w:val="4"/>
  </w:num>
  <w:num w:numId="23">
    <w:abstractNumId w:val="35"/>
  </w:num>
  <w:num w:numId="24">
    <w:abstractNumId w:val="38"/>
  </w:num>
  <w:num w:numId="25">
    <w:abstractNumId w:val="31"/>
  </w:num>
  <w:num w:numId="26">
    <w:abstractNumId w:val="20"/>
  </w:num>
  <w:num w:numId="27">
    <w:abstractNumId w:val="26"/>
  </w:num>
  <w:num w:numId="28">
    <w:abstractNumId w:val="9"/>
  </w:num>
  <w:num w:numId="29">
    <w:abstractNumId w:val="5"/>
  </w:num>
  <w:num w:numId="30">
    <w:abstractNumId w:val="13"/>
  </w:num>
  <w:num w:numId="31">
    <w:abstractNumId w:val="19"/>
  </w:num>
  <w:num w:numId="32">
    <w:abstractNumId w:val="12"/>
  </w:num>
  <w:num w:numId="33">
    <w:abstractNumId w:val="33"/>
  </w:num>
  <w:num w:numId="34">
    <w:abstractNumId w:val="18"/>
  </w:num>
  <w:num w:numId="35">
    <w:abstractNumId w:val="17"/>
  </w:num>
  <w:num w:numId="36">
    <w:abstractNumId w:val="3"/>
  </w:num>
  <w:num w:numId="37">
    <w:abstractNumId w:val="1"/>
  </w:num>
  <w:num w:numId="38">
    <w:abstractNumId w:val="27"/>
  </w:num>
  <w:num w:numId="39">
    <w:abstractNumId w:val="32"/>
  </w:num>
  <w:num w:numId="40">
    <w:abstractNumId w:val="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8A"/>
    <w:rsid w:val="00005587"/>
    <w:rsid w:val="00005C76"/>
    <w:rsid w:val="0000666B"/>
    <w:rsid w:val="00012A80"/>
    <w:rsid w:val="00015F26"/>
    <w:rsid w:val="00016576"/>
    <w:rsid w:val="00024023"/>
    <w:rsid w:val="00034C38"/>
    <w:rsid w:val="0003552E"/>
    <w:rsid w:val="00035FDE"/>
    <w:rsid w:val="00036B79"/>
    <w:rsid w:val="000510AF"/>
    <w:rsid w:val="00051544"/>
    <w:rsid w:val="00055853"/>
    <w:rsid w:val="00055869"/>
    <w:rsid w:val="000628CF"/>
    <w:rsid w:val="00064DFD"/>
    <w:rsid w:val="0007030E"/>
    <w:rsid w:val="00072A02"/>
    <w:rsid w:val="000736B3"/>
    <w:rsid w:val="000764DB"/>
    <w:rsid w:val="00082B19"/>
    <w:rsid w:val="000853F6"/>
    <w:rsid w:val="000919BB"/>
    <w:rsid w:val="00091DDF"/>
    <w:rsid w:val="000959B9"/>
    <w:rsid w:val="000959C6"/>
    <w:rsid w:val="000A45CD"/>
    <w:rsid w:val="000A5B14"/>
    <w:rsid w:val="000A7CB5"/>
    <w:rsid w:val="000B4577"/>
    <w:rsid w:val="000C0175"/>
    <w:rsid w:val="000C0B03"/>
    <w:rsid w:val="000C261E"/>
    <w:rsid w:val="000C478C"/>
    <w:rsid w:val="000C5B54"/>
    <w:rsid w:val="000C7EC7"/>
    <w:rsid w:val="000D5F09"/>
    <w:rsid w:val="000E1553"/>
    <w:rsid w:val="000E2A6A"/>
    <w:rsid w:val="000E4897"/>
    <w:rsid w:val="000E6BD7"/>
    <w:rsid w:val="000F4343"/>
    <w:rsid w:val="000F47A4"/>
    <w:rsid w:val="000F642B"/>
    <w:rsid w:val="00100355"/>
    <w:rsid w:val="00110A77"/>
    <w:rsid w:val="00113246"/>
    <w:rsid w:val="00114A56"/>
    <w:rsid w:val="00115411"/>
    <w:rsid w:val="00120D2E"/>
    <w:rsid w:val="001230CF"/>
    <w:rsid w:val="001267F2"/>
    <w:rsid w:val="0013040B"/>
    <w:rsid w:val="001331DA"/>
    <w:rsid w:val="0013412D"/>
    <w:rsid w:val="00135CD1"/>
    <w:rsid w:val="001453A9"/>
    <w:rsid w:val="00145EF8"/>
    <w:rsid w:val="00147955"/>
    <w:rsid w:val="0015390F"/>
    <w:rsid w:val="00157662"/>
    <w:rsid w:val="00157B75"/>
    <w:rsid w:val="001611F9"/>
    <w:rsid w:val="00161E32"/>
    <w:rsid w:val="00162E94"/>
    <w:rsid w:val="00164119"/>
    <w:rsid w:val="00166415"/>
    <w:rsid w:val="0017529A"/>
    <w:rsid w:val="0017536F"/>
    <w:rsid w:val="001753E2"/>
    <w:rsid w:val="00177581"/>
    <w:rsid w:val="0018050F"/>
    <w:rsid w:val="00183740"/>
    <w:rsid w:val="001903B1"/>
    <w:rsid w:val="00197FA9"/>
    <w:rsid w:val="001A639F"/>
    <w:rsid w:val="001B1DEB"/>
    <w:rsid w:val="001B7738"/>
    <w:rsid w:val="001C4197"/>
    <w:rsid w:val="001C7121"/>
    <w:rsid w:val="001C76B6"/>
    <w:rsid w:val="001C7D6A"/>
    <w:rsid w:val="001D342D"/>
    <w:rsid w:val="001D66F5"/>
    <w:rsid w:val="001E158C"/>
    <w:rsid w:val="001E6132"/>
    <w:rsid w:val="001E75E0"/>
    <w:rsid w:val="001E7794"/>
    <w:rsid w:val="001F00F8"/>
    <w:rsid w:val="001F077F"/>
    <w:rsid w:val="001F121A"/>
    <w:rsid w:val="001F6827"/>
    <w:rsid w:val="002016FC"/>
    <w:rsid w:val="002031FC"/>
    <w:rsid w:val="0020358B"/>
    <w:rsid w:val="00210D92"/>
    <w:rsid w:val="0021178D"/>
    <w:rsid w:val="0021249E"/>
    <w:rsid w:val="00226743"/>
    <w:rsid w:val="0022682F"/>
    <w:rsid w:val="00231A1E"/>
    <w:rsid w:val="00232DFB"/>
    <w:rsid w:val="00233B4B"/>
    <w:rsid w:val="00234040"/>
    <w:rsid w:val="00234E16"/>
    <w:rsid w:val="0023642B"/>
    <w:rsid w:val="00237D71"/>
    <w:rsid w:val="00240659"/>
    <w:rsid w:val="00241E05"/>
    <w:rsid w:val="00244601"/>
    <w:rsid w:val="0024472A"/>
    <w:rsid w:val="002463BC"/>
    <w:rsid w:val="0025178C"/>
    <w:rsid w:val="00252108"/>
    <w:rsid w:val="00254D09"/>
    <w:rsid w:val="002617AB"/>
    <w:rsid w:val="00262742"/>
    <w:rsid w:val="00282C2C"/>
    <w:rsid w:val="00285531"/>
    <w:rsid w:val="00290231"/>
    <w:rsid w:val="002925F2"/>
    <w:rsid w:val="002A1450"/>
    <w:rsid w:val="002A3DE3"/>
    <w:rsid w:val="002A4AE2"/>
    <w:rsid w:val="002A60EE"/>
    <w:rsid w:val="002A6184"/>
    <w:rsid w:val="002A715B"/>
    <w:rsid w:val="002B2E31"/>
    <w:rsid w:val="002C62FA"/>
    <w:rsid w:val="002D11E1"/>
    <w:rsid w:val="002E04A6"/>
    <w:rsid w:val="002E2D12"/>
    <w:rsid w:val="002E35F4"/>
    <w:rsid w:val="002E39EE"/>
    <w:rsid w:val="002F005C"/>
    <w:rsid w:val="002F386D"/>
    <w:rsid w:val="002F59AD"/>
    <w:rsid w:val="002F73F3"/>
    <w:rsid w:val="002F7E59"/>
    <w:rsid w:val="0030038A"/>
    <w:rsid w:val="00300638"/>
    <w:rsid w:val="00303920"/>
    <w:rsid w:val="003046C0"/>
    <w:rsid w:val="00307487"/>
    <w:rsid w:val="003139F5"/>
    <w:rsid w:val="0031496A"/>
    <w:rsid w:val="0032088A"/>
    <w:rsid w:val="00322754"/>
    <w:rsid w:val="003273CE"/>
    <w:rsid w:val="00332D46"/>
    <w:rsid w:val="00335670"/>
    <w:rsid w:val="00342262"/>
    <w:rsid w:val="00342AE9"/>
    <w:rsid w:val="00346E65"/>
    <w:rsid w:val="00347A47"/>
    <w:rsid w:val="00347C50"/>
    <w:rsid w:val="0035214C"/>
    <w:rsid w:val="00365DF0"/>
    <w:rsid w:val="003675AD"/>
    <w:rsid w:val="003855BF"/>
    <w:rsid w:val="003910F1"/>
    <w:rsid w:val="00394AFB"/>
    <w:rsid w:val="00394C7E"/>
    <w:rsid w:val="003A0B24"/>
    <w:rsid w:val="003A300A"/>
    <w:rsid w:val="003A5EEE"/>
    <w:rsid w:val="003B2053"/>
    <w:rsid w:val="003B27FF"/>
    <w:rsid w:val="003B6FEF"/>
    <w:rsid w:val="003B7397"/>
    <w:rsid w:val="003C1B4E"/>
    <w:rsid w:val="003C7126"/>
    <w:rsid w:val="003D4B29"/>
    <w:rsid w:val="003E163D"/>
    <w:rsid w:val="003E1EC8"/>
    <w:rsid w:val="003E3085"/>
    <w:rsid w:val="003E678D"/>
    <w:rsid w:val="003E6A74"/>
    <w:rsid w:val="003E6FD6"/>
    <w:rsid w:val="003E710F"/>
    <w:rsid w:val="003F08FD"/>
    <w:rsid w:val="003F1268"/>
    <w:rsid w:val="003F3E87"/>
    <w:rsid w:val="003F58AC"/>
    <w:rsid w:val="003F6DEC"/>
    <w:rsid w:val="004017E3"/>
    <w:rsid w:val="0040215C"/>
    <w:rsid w:val="00404796"/>
    <w:rsid w:val="00411C30"/>
    <w:rsid w:val="0041515D"/>
    <w:rsid w:val="004221F0"/>
    <w:rsid w:val="0042529F"/>
    <w:rsid w:val="00425ABB"/>
    <w:rsid w:val="00427D29"/>
    <w:rsid w:val="00431464"/>
    <w:rsid w:val="00432194"/>
    <w:rsid w:val="00436E00"/>
    <w:rsid w:val="0043725B"/>
    <w:rsid w:val="00440F59"/>
    <w:rsid w:val="004478FB"/>
    <w:rsid w:val="004529A2"/>
    <w:rsid w:val="0046113A"/>
    <w:rsid w:val="00461AF5"/>
    <w:rsid w:val="004645A4"/>
    <w:rsid w:val="00470B51"/>
    <w:rsid w:val="00476CF7"/>
    <w:rsid w:val="00477F9D"/>
    <w:rsid w:val="00485DF6"/>
    <w:rsid w:val="00490143"/>
    <w:rsid w:val="00490632"/>
    <w:rsid w:val="00491184"/>
    <w:rsid w:val="00492C69"/>
    <w:rsid w:val="004937D8"/>
    <w:rsid w:val="0049433E"/>
    <w:rsid w:val="0049526F"/>
    <w:rsid w:val="00495C99"/>
    <w:rsid w:val="004A0517"/>
    <w:rsid w:val="004A342C"/>
    <w:rsid w:val="004B0153"/>
    <w:rsid w:val="004B032B"/>
    <w:rsid w:val="004B2263"/>
    <w:rsid w:val="004B458E"/>
    <w:rsid w:val="004B47B2"/>
    <w:rsid w:val="004B635D"/>
    <w:rsid w:val="004C1105"/>
    <w:rsid w:val="004C2589"/>
    <w:rsid w:val="004D061D"/>
    <w:rsid w:val="004D22EE"/>
    <w:rsid w:val="004D3AF0"/>
    <w:rsid w:val="004E1828"/>
    <w:rsid w:val="004E439A"/>
    <w:rsid w:val="004E4435"/>
    <w:rsid w:val="004F03B9"/>
    <w:rsid w:val="004F44F2"/>
    <w:rsid w:val="004F6AD8"/>
    <w:rsid w:val="00503DD1"/>
    <w:rsid w:val="00510C25"/>
    <w:rsid w:val="0051214A"/>
    <w:rsid w:val="005145FB"/>
    <w:rsid w:val="0051559A"/>
    <w:rsid w:val="00520B86"/>
    <w:rsid w:val="00521A9B"/>
    <w:rsid w:val="00523033"/>
    <w:rsid w:val="00523F91"/>
    <w:rsid w:val="005258D3"/>
    <w:rsid w:val="00525E06"/>
    <w:rsid w:val="00535766"/>
    <w:rsid w:val="00535A56"/>
    <w:rsid w:val="00535E98"/>
    <w:rsid w:val="00540E92"/>
    <w:rsid w:val="00544F97"/>
    <w:rsid w:val="0055787B"/>
    <w:rsid w:val="00561FD0"/>
    <w:rsid w:val="0056203F"/>
    <w:rsid w:val="005622AA"/>
    <w:rsid w:val="00564D91"/>
    <w:rsid w:val="00570E0F"/>
    <w:rsid w:val="00571000"/>
    <w:rsid w:val="00573931"/>
    <w:rsid w:val="005815E7"/>
    <w:rsid w:val="00581FA7"/>
    <w:rsid w:val="00582CFB"/>
    <w:rsid w:val="005927CC"/>
    <w:rsid w:val="00593FC8"/>
    <w:rsid w:val="005A0ACD"/>
    <w:rsid w:val="005A4AAF"/>
    <w:rsid w:val="005A7790"/>
    <w:rsid w:val="005A7F4B"/>
    <w:rsid w:val="005B1F4E"/>
    <w:rsid w:val="005B260F"/>
    <w:rsid w:val="005B3777"/>
    <w:rsid w:val="005B57CF"/>
    <w:rsid w:val="005B5CA0"/>
    <w:rsid w:val="005C156A"/>
    <w:rsid w:val="005C5252"/>
    <w:rsid w:val="005E53D4"/>
    <w:rsid w:val="005F01A5"/>
    <w:rsid w:val="005F7C69"/>
    <w:rsid w:val="0060155A"/>
    <w:rsid w:val="0060538C"/>
    <w:rsid w:val="00610CA9"/>
    <w:rsid w:val="0061127C"/>
    <w:rsid w:val="006113D6"/>
    <w:rsid w:val="0062249C"/>
    <w:rsid w:val="00624A7D"/>
    <w:rsid w:val="0063009B"/>
    <w:rsid w:val="00632B19"/>
    <w:rsid w:val="006356E3"/>
    <w:rsid w:val="00642C73"/>
    <w:rsid w:val="0064767C"/>
    <w:rsid w:val="00647CAB"/>
    <w:rsid w:val="00653DBD"/>
    <w:rsid w:val="00661FAE"/>
    <w:rsid w:val="00664428"/>
    <w:rsid w:val="00674EF0"/>
    <w:rsid w:val="00676FFA"/>
    <w:rsid w:val="00680BC5"/>
    <w:rsid w:val="006837A0"/>
    <w:rsid w:val="006877BD"/>
    <w:rsid w:val="00694FB7"/>
    <w:rsid w:val="0069656F"/>
    <w:rsid w:val="006A20DA"/>
    <w:rsid w:val="006A6A30"/>
    <w:rsid w:val="006B240A"/>
    <w:rsid w:val="006B42F2"/>
    <w:rsid w:val="006B7484"/>
    <w:rsid w:val="006C27EF"/>
    <w:rsid w:val="006D17EB"/>
    <w:rsid w:val="006D5B90"/>
    <w:rsid w:val="006E1046"/>
    <w:rsid w:val="006E5AA6"/>
    <w:rsid w:val="006F0C90"/>
    <w:rsid w:val="00701D45"/>
    <w:rsid w:val="007026FF"/>
    <w:rsid w:val="00703DEF"/>
    <w:rsid w:val="007045D8"/>
    <w:rsid w:val="0070671B"/>
    <w:rsid w:val="00707E03"/>
    <w:rsid w:val="00713042"/>
    <w:rsid w:val="00713AB6"/>
    <w:rsid w:val="0072118E"/>
    <w:rsid w:val="00722496"/>
    <w:rsid w:val="00725A0D"/>
    <w:rsid w:val="00730618"/>
    <w:rsid w:val="00743564"/>
    <w:rsid w:val="0074514C"/>
    <w:rsid w:val="00746672"/>
    <w:rsid w:val="0075089C"/>
    <w:rsid w:val="007518FF"/>
    <w:rsid w:val="00752A7F"/>
    <w:rsid w:val="00754AC0"/>
    <w:rsid w:val="00754E58"/>
    <w:rsid w:val="00755E48"/>
    <w:rsid w:val="007575CB"/>
    <w:rsid w:val="0076083A"/>
    <w:rsid w:val="00760DC3"/>
    <w:rsid w:val="00764110"/>
    <w:rsid w:val="0076730D"/>
    <w:rsid w:val="00770F11"/>
    <w:rsid w:val="00773DC3"/>
    <w:rsid w:val="0077759E"/>
    <w:rsid w:val="00782690"/>
    <w:rsid w:val="00783356"/>
    <w:rsid w:val="00783497"/>
    <w:rsid w:val="007900AB"/>
    <w:rsid w:val="00791F25"/>
    <w:rsid w:val="007935C1"/>
    <w:rsid w:val="007945C8"/>
    <w:rsid w:val="007A1B87"/>
    <w:rsid w:val="007B32DD"/>
    <w:rsid w:val="007B37F5"/>
    <w:rsid w:val="007B627E"/>
    <w:rsid w:val="007B7A92"/>
    <w:rsid w:val="007B7C23"/>
    <w:rsid w:val="007C166D"/>
    <w:rsid w:val="007C1FC5"/>
    <w:rsid w:val="007C6CF8"/>
    <w:rsid w:val="007C7E5A"/>
    <w:rsid w:val="007D4097"/>
    <w:rsid w:val="007D7F5E"/>
    <w:rsid w:val="007E2DDD"/>
    <w:rsid w:val="007E6BD1"/>
    <w:rsid w:val="007E762E"/>
    <w:rsid w:val="007F0AE6"/>
    <w:rsid w:val="007F426E"/>
    <w:rsid w:val="007F4F0D"/>
    <w:rsid w:val="007F609C"/>
    <w:rsid w:val="00804F91"/>
    <w:rsid w:val="00806251"/>
    <w:rsid w:val="00807F80"/>
    <w:rsid w:val="00811089"/>
    <w:rsid w:val="00814642"/>
    <w:rsid w:val="00816AA2"/>
    <w:rsid w:val="0082180E"/>
    <w:rsid w:val="00821DE5"/>
    <w:rsid w:val="00827FCD"/>
    <w:rsid w:val="00835CF5"/>
    <w:rsid w:val="00836994"/>
    <w:rsid w:val="00840CE4"/>
    <w:rsid w:val="0084329A"/>
    <w:rsid w:val="00843306"/>
    <w:rsid w:val="00843AE6"/>
    <w:rsid w:val="00843BFB"/>
    <w:rsid w:val="00844DC6"/>
    <w:rsid w:val="008461A7"/>
    <w:rsid w:val="00847309"/>
    <w:rsid w:val="00847703"/>
    <w:rsid w:val="00847BD3"/>
    <w:rsid w:val="0085341B"/>
    <w:rsid w:val="00860568"/>
    <w:rsid w:val="00863C0B"/>
    <w:rsid w:val="0086583C"/>
    <w:rsid w:val="008671FC"/>
    <w:rsid w:val="00867229"/>
    <w:rsid w:val="00867236"/>
    <w:rsid w:val="0087376B"/>
    <w:rsid w:val="008740E2"/>
    <w:rsid w:val="008747FD"/>
    <w:rsid w:val="00874BC6"/>
    <w:rsid w:val="00876E6B"/>
    <w:rsid w:val="008817DE"/>
    <w:rsid w:val="008830B0"/>
    <w:rsid w:val="00886287"/>
    <w:rsid w:val="0088630A"/>
    <w:rsid w:val="008866AA"/>
    <w:rsid w:val="008902A9"/>
    <w:rsid w:val="00891E0E"/>
    <w:rsid w:val="008922AE"/>
    <w:rsid w:val="00893C52"/>
    <w:rsid w:val="008945BA"/>
    <w:rsid w:val="008A01B1"/>
    <w:rsid w:val="008B020B"/>
    <w:rsid w:val="008B0FF1"/>
    <w:rsid w:val="008B1D5D"/>
    <w:rsid w:val="008B3256"/>
    <w:rsid w:val="008B3508"/>
    <w:rsid w:val="008B4D4F"/>
    <w:rsid w:val="008B7579"/>
    <w:rsid w:val="008C029A"/>
    <w:rsid w:val="008C7DFB"/>
    <w:rsid w:val="008D740A"/>
    <w:rsid w:val="008E0308"/>
    <w:rsid w:val="008E089B"/>
    <w:rsid w:val="008E350B"/>
    <w:rsid w:val="008E504A"/>
    <w:rsid w:val="008E62A6"/>
    <w:rsid w:val="008E63E5"/>
    <w:rsid w:val="008E7EBC"/>
    <w:rsid w:val="008F044B"/>
    <w:rsid w:val="008F18B1"/>
    <w:rsid w:val="008F3087"/>
    <w:rsid w:val="008F536B"/>
    <w:rsid w:val="008F729F"/>
    <w:rsid w:val="00900745"/>
    <w:rsid w:val="00900AA0"/>
    <w:rsid w:val="00900F47"/>
    <w:rsid w:val="009017BF"/>
    <w:rsid w:val="00907251"/>
    <w:rsid w:val="00911476"/>
    <w:rsid w:val="00912FF9"/>
    <w:rsid w:val="00914B35"/>
    <w:rsid w:val="00917428"/>
    <w:rsid w:val="00923FA7"/>
    <w:rsid w:val="00924FA9"/>
    <w:rsid w:val="00941775"/>
    <w:rsid w:val="009425D6"/>
    <w:rsid w:val="00950017"/>
    <w:rsid w:val="0095060A"/>
    <w:rsid w:val="009559B2"/>
    <w:rsid w:val="0096416C"/>
    <w:rsid w:val="00970577"/>
    <w:rsid w:val="0097287C"/>
    <w:rsid w:val="009765AA"/>
    <w:rsid w:val="00977320"/>
    <w:rsid w:val="00992884"/>
    <w:rsid w:val="009928D4"/>
    <w:rsid w:val="009A03ED"/>
    <w:rsid w:val="009A3BF2"/>
    <w:rsid w:val="009A631C"/>
    <w:rsid w:val="009B39F6"/>
    <w:rsid w:val="009B4978"/>
    <w:rsid w:val="009B7078"/>
    <w:rsid w:val="009C12F1"/>
    <w:rsid w:val="009C1BC0"/>
    <w:rsid w:val="009C372A"/>
    <w:rsid w:val="009C405A"/>
    <w:rsid w:val="009C6CA9"/>
    <w:rsid w:val="009C6CF7"/>
    <w:rsid w:val="009D04EC"/>
    <w:rsid w:val="009D1075"/>
    <w:rsid w:val="009D12F8"/>
    <w:rsid w:val="009D1E8D"/>
    <w:rsid w:val="009D5BDE"/>
    <w:rsid w:val="009D70D2"/>
    <w:rsid w:val="009E0214"/>
    <w:rsid w:val="009E2269"/>
    <w:rsid w:val="009E74FD"/>
    <w:rsid w:val="009F6469"/>
    <w:rsid w:val="009F7BE6"/>
    <w:rsid w:val="00A0564F"/>
    <w:rsid w:val="00A10E7E"/>
    <w:rsid w:val="00A115F2"/>
    <w:rsid w:val="00A22A8B"/>
    <w:rsid w:val="00A23CD6"/>
    <w:rsid w:val="00A2589E"/>
    <w:rsid w:val="00A351D1"/>
    <w:rsid w:val="00A37292"/>
    <w:rsid w:val="00A413C3"/>
    <w:rsid w:val="00A41487"/>
    <w:rsid w:val="00A539F0"/>
    <w:rsid w:val="00A610A6"/>
    <w:rsid w:val="00A61AAA"/>
    <w:rsid w:val="00A64D04"/>
    <w:rsid w:val="00A86079"/>
    <w:rsid w:val="00A93F0B"/>
    <w:rsid w:val="00A968D4"/>
    <w:rsid w:val="00AA0589"/>
    <w:rsid w:val="00AA0A43"/>
    <w:rsid w:val="00AA418D"/>
    <w:rsid w:val="00AB4807"/>
    <w:rsid w:val="00AB5EDC"/>
    <w:rsid w:val="00AB7521"/>
    <w:rsid w:val="00AC56DD"/>
    <w:rsid w:val="00AC5C60"/>
    <w:rsid w:val="00AC5D9E"/>
    <w:rsid w:val="00AC7160"/>
    <w:rsid w:val="00AD1067"/>
    <w:rsid w:val="00AE2357"/>
    <w:rsid w:val="00AE560D"/>
    <w:rsid w:val="00AE5BE1"/>
    <w:rsid w:val="00AE6658"/>
    <w:rsid w:val="00AF0B30"/>
    <w:rsid w:val="00AF29D2"/>
    <w:rsid w:val="00AF2D45"/>
    <w:rsid w:val="00AF4D05"/>
    <w:rsid w:val="00B01989"/>
    <w:rsid w:val="00B0365E"/>
    <w:rsid w:val="00B03C0E"/>
    <w:rsid w:val="00B15356"/>
    <w:rsid w:val="00B20BD6"/>
    <w:rsid w:val="00B22754"/>
    <w:rsid w:val="00B25F59"/>
    <w:rsid w:val="00B3011E"/>
    <w:rsid w:val="00B32D04"/>
    <w:rsid w:val="00B35E6E"/>
    <w:rsid w:val="00B406BD"/>
    <w:rsid w:val="00B40E34"/>
    <w:rsid w:val="00B42EBB"/>
    <w:rsid w:val="00B4679D"/>
    <w:rsid w:val="00B46AC6"/>
    <w:rsid w:val="00B51603"/>
    <w:rsid w:val="00B5252F"/>
    <w:rsid w:val="00B54BF8"/>
    <w:rsid w:val="00B54CAD"/>
    <w:rsid w:val="00B6335C"/>
    <w:rsid w:val="00B633DD"/>
    <w:rsid w:val="00B708AB"/>
    <w:rsid w:val="00B72BB8"/>
    <w:rsid w:val="00B742B8"/>
    <w:rsid w:val="00B804FD"/>
    <w:rsid w:val="00B8385C"/>
    <w:rsid w:val="00B838C4"/>
    <w:rsid w:val="00B863EE"/>
    <w:rsid w:val="00B90993"/>
    <w:rsid w:val="00B9186E"/>
    <w:rsid w:val="00B92CCB"/>
    <w:rsid w:val="00B979D7"/>
    <w:rsid w:val="00BA0EBB"/>
    <w:rsid w:val="00BB3139"/>
    <w:rsid w:val="00BB3E43"/>
    <w:rsid w:val="00BB400B"/>
    <w:rsid w:val="00BB61D3"/>
    <w:rsid w:val="00BB725D"/>
    <w:rsid w:val="00BC0271"/>
    <w:rsid w:val="00BC4A5E"/>
    <w:rsid w:val="00BD2115"/>
    <w:rsid w:val="00BD691D"/>
    <w:rsid w:val="00BD699D"/>
    <w:rsid w:val="00BE2596"/>
    <w:rsid w:val="00BF3F80"/>
    <w:rsid w:val="00BF759A"/>
    <w:rsid w:val="00C00C79"/>
    <w:rsid w:val="00C10496"/>
    <w:rsid w:val="00C12F26"/>
    <w:rsid w:val="00C172EF"/>
    <w:rsid w:val="00C26E07"/>
    <w:rsid w:val="00C27C5A"/>
    <w:rsid w:val="00C32C1D"/>
    <w:rsid w:val="00C341F2"/>
    <w:rsid w:val="00C3464B"/>
    <w:rsid w:val="00C355F2"/>
    <w:rsid w:val="00C52B8B"/>
    <w:rsid w:val="00C52DD9"/>
    <w:rsid w:val="00C551F9"/>
    <w:rsid w:val="00C56968"/>
    <w:rsid w:val="00C64F2A"/>
    <w:rsid w:val="00C67924"/>
    <w:rsid w:val="00C726BB"/>
    <w:rsid w:val="00C73019"/>
    <w:rsid w:val="00C75596"/>
    <w:rsid w:val="00C77993"/>
    <w:rsid w:val="00C8428A"/>
    <w:rsid w:val="00C85187"/>
    <w:rsid w:val="00C934A7"/>
    <w:rsid w:val="00CA15F6"/>
    <w:rsid w:val="00CA494A"/>
    <w:rsid w:val="00CB45D5"/>
    <w:rsid w:val="00CB4655"/>
    <w:rsid w:val="00CB4A75"/>
    <w:rsid w:val="00CB7C85"/>
    <w:rsid w:val="00CC20E5"/>
    <w:rsid w:val="00CC56F8"/>
    <w:rsid w:val="00CD25B4"/>
    <w:rsid w:val="00CD5960"/>
    <w:rsid w:val="00CE2137"/>
    <w:rsid w:val="00CE4102"/>
    <w:rsid w:val="00CE61B3"/>
    <w:rsid w:val="00CF01E6"/>
    <w:rsid w:val="00CF63C2"/>
    <w:rsid w:val="00CF7E95"/>
    <w:rsid w:val="00D02EBF"/>
    <w:rsid w:val="00D03D6E"/>
    <w:rsid w:val="00D12551"/>
    <w:rsid w:val="00D27D46"/>
    <w:rsid w:val="00D35584"/>
    <w:rsid w:val="00D4092D"/>
    <w:rsid w:val="00D41A0D"/>
    <w:rsid w:val="00D47E14"/>
    <w:rsid w:val="00D47EDD"/>
    <w:rsid w:val="00D5382D"/>
    <w:rsid w:val="00D54F1E"/>
    <w:rsid w:val="00D5603F"/>
    <w:rsid w:val="00D560AC"/>
    <w:rsid w:val="00D6124C"/>
    <w:rsid w:val="00D64A2E"/>
    <w:rsid w:val="00D64A58"/>
    <w:rsid w:val="00D65E23"/>
    <w:rsid w:val="00D65FC5"/>
    <w:rsid w:val="00D67D2A"/>
    <w:rsid w:val="00D77051"/>
    <w:rsid w:val="00D80ABA"/>
    <w:rsid w:val="00D826FA"/>
    <w:rsid w:val="00D84408"/>
    <w:rsid w:val="00D8498D"/>
    <w:rsid w:val="00D84D8B"/>
    <w:rsid w:val="00D86B5C"/>
    <w:rsid w:val="00D96AE3"/>
    <w:rsid w:val="00D97B44"/>
    <w:rsid w:val="00DA05D3"/>
    <w:rsid w:val="00DA3696"/>
    <w:rsid w:val="00DA5431"/>
    <w:rsid w:val="00DA73AA"/>
    <w:rsid w:val="00DB2873"/>
    <w:rsid w:val="00DB7EDA"/>
    <w:rsid w:val="00DD3D2B"/>
    <w:rsid w:val="00DD41B2"/>
    <w:rsid w:val="00DD5826"/>
    <w:rsid w:val="00DE21AB"/>
    <w:rsid w:val="00DE33E0"/>
    <w:rsid w:val="00DE475D"/>
    <w:rsid w:val="00DE4F17"/>
    <w:rsid w:val="00DE71ED"/>
    <w:rsid w:val="00DF4DEE"/>
    <w:rsid w:val="00DF5751"/>
    <w:rsid w:val="00DF63F9"/>
    <w:rsid w:val="00DF6A5F"/>
    <w:rsid w:val="00DF6B2F"/>
    <w:rsid w:val="00E011ED"/>
    <w:rsid w:val="00E02195"/>
    <w:rsid w:val="00E0425C"/>
    <w:rsid w:val="00E075EE"/>
    <w:rsid w:val="00E11B51"/>
    <w:rsid w:val="00E140AD"/>
    <w:rsid w:val="00E164EE"/>
    <w:rsid w:val="00E21248"/>
    <w:rsid w:val="00E25B66"/>
    <w:rsid w:val="00E27216"/>
    <w:rsid w:val="00E3166F"/>
    <w:rsid w:val="00E44622"/>
    <w:rsid w:val="00E45475"/>
    <w:rsid w:val="00E47A09"/>
    <w:rsid w:val="00E52333"/>
    <w:rsid w:val="00E6248A"/>
    <w:rsid w:val="00E626A0"/>
    <w:rsid w:val="00E63543"/>
    <w:rsid w:val="00E638F9"/>
    <w:rsid w:val="00E63EC4"/>
    <w:rsid w:val="00E723B5"/>
    <w:rsid w:val="00E80A17"/>
    <w:rsid w:val="00E84800"/>
    <w:rsid w:val="00E93009"/>
    <w:rsid w:val="00E93858"/>
    <w:rsid w:val="00E94393"/>
    <w:rsid w:val="00E94CCF"/>
    <w:rsid w:val="00EA1D3E"/>
    <w:rsid w:val="00EB3C41"/>
    <w:rsid w:val="00EB54CE"/>
    <w:rsid w:val="00EC1E1A"/>
    <w:rsid w:val="00EC2B4F"/>
    <w:rsid w:val="00EC77F1"/>
    <w:rsid w:val="00ED4F52"/>
    <w:rsid w:val="00ED6422"/>
    <w:rsid w:val="00ED657D"/>
    <w:rsid w:val="00ED676C"/>
    <w:rsid w:val="00EE1C62"/>
    <w:rsid w:val="00EE5D88"/>
    <w:rsid w:val="00EE5F50"/>
    <w:rsid w:val="00EE660D"/>
    <w:rsid w:val="00EE6E3A"/>
    <w:rsid w:val="00EE76D1"/>
    <w:rsid w:val="00EE76E3"/>
    <w:rsid w:val="00EE7857"/>
    <w:rsid w:val="00EF5415"/>
    <w:rsid w:val="00F00313"/>
    <w:rsid w:val="00F04B74"/>
    <w:rsid w:val="00F06283"/>
    <w:rsid w:val="00F10721"/>
    <w:rsid w:val="00F1162E"/>
    <w:rsid w:val="00F12822"/>
    <w:rsid w:val="00F17E24"/>
    <w:rsid w:val="00F26134"/>
    <w:rsid w:val="00F31ED9"/>
    <w:rsid w:val="00F327A4"/>
    <w:rsid w:val="00F32BAE"/>
    <w:rsid w:val="00F34122"/>
    <w:rsid w:val="00F35350"/>
    <w:rsid w:val="00F50D07"/>
    <w:rsid w:val="00F5115C"/>
    <w:rsid w:val="00F51A5C"/>
    <w:rsid w:val="00F54F04"/>
    <w:rsid w:val="00F56205"/>
    <w:rsid w:val="00F61599"/>
    <w:rsid w:val="00F80005"/>
    <w:rsid w:val="00F814D7"/>
    <w:rsid w:val="00F82748"/>
    <w:rsid w:val="00F84839"/>
    <w:rsid w:val="00F858FB"/>
    <w:rsid w:val="00F86D4E"/>
    <w:rsid w:val="00F94F30"/>
    <w:rsid w:val="00F95BD0"/>
    <w:rsid w:val="00F96A8E"/>
    <w:rsid w:val="00F96E34"/>
    <w:rsid w:val="00FA15EB"/>
    <w:rsid w:val="00FA6135"/>
    <w:rsid w:val="00FA6C79"/>
    <w:rsid w:val="00FC18FC"/>
    <w:rsid w:val="00FC2A09"/>
    <w:rsid w:val="00FC2A45"/>
    <w:rsid w:val="00FC6124"/>
    <w:rsid w:val="00FC7212"/>
    <w:rsid w:val="00FD5F6E"/>
    <w:rsid w:val="00FD6058"/>
    <w:rsid w:val="00FD753B"/>
    <w:rsid w:val="00FD797B"/>
    <w:rsid w:val="00FE05E7"/>
    <w:rsid w:val="00FF09F1"/>
    <w:rsid w:val="00FF1CBE"/>
    <w:rsid w:val="00FF33D3"/>
    <w:rsid w:val="00FF3720"/>
    <w:rsid w:val="00FF413E"/>
    <w:rsid w:val="00FF416A"/>
    <w:rsid w:val="00FF5362"/>
    <w:rsid w:val="00FF6B09"/>
    <w:rsid w:val="00FF6C30"/>
    <w:rsid w:val="00FF7A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F34FC08"/>
  <w15:chartTrackingRefBased/>
  <w15:docId w15:val="{6BFE826F-75F6-42E3-AEF8-A5611B30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539F0"/>
  </w:style>
  <w:style w:type="paragraph" w:styleId="Titolo1">
    <w:name w:val="heading 1"/>
    <w:basedOn w:val="Normale"/>
    <w:next w:val="Normale"/>
    <w:link w:val="Titolo1Carattere"/>
    <w:uiPriority w:val="9"/>
    <w:qFormat/>
    <w:rsid w:val="00422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775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8428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8428A"/>
    <w:rPr>
      <w:rFonts w:ascii="Segoe UI" w:hAnsi="Segoe UI" w:cs="Segoe UI"/>
      <w:sz w:val="18"/>
      <w:szCs w:val="18"/>
    </w:rPr>
  </w:style>
  <w:style w:type="paragraph" w:styleId="Intestazione">
    <w:name w:val="header"/>
    <w:basedOn w:val="Normale"/>
    <w:link w:val="IntestazioneCarattere"/>
    <w:uiPriority w:val="99"/>
    <w:unhideWhenUsed/>
    <w:rsid w:val="00C842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428A"/>
  </w:style>
  <w:style w:type="paragraph" w:styleId="Pidipagina">
    <w:name w:val="footer"/>
    <w:basedOn w:val="Normale"/>
    <w:link w:val="PidipaginaCarattere"/>
    <w:uiPriority w:val="99"/>
    <w:unhideWhenUsed/>
    <w:rsid w:val="00C842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428A"/>
  </w:style>
  <w:style w:type="paragraph" w:styleId="NormaleWeb">
    <w:name w:val="Normal (Web)"/>
    <w:basedOn w:val="Normale"/>
    <w:uiPriority w:val="99"/>
    <w:unhideWhenUsed/>
    <w:rsid w:val="00C8428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4221F0"/>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4221F0"/>
    <w:pPr>
      <w:spacing w:before="480" w:line="276" w:lineRule="auto"/>
      <w:outlineLvl w:val="9"/>
    </w:pPr>
    <w:rPr>
      <w:b/>
      <w:bCs/>
      <w:sz w:val="28"/>
      <w:szCs w:val="28"/>
      <w:lang w:val="el-GR" w:eastAsia="el-GR"/>
    </w:rPr>
  </w:style>
  <w:style w:type="paragraph" w:styleId="Sommario1">
    <w:name w:val="toc 1"/>
    <w:basedOn w:val="Normale"/>
    <w:next w:val="Normale"/>
    <w:autoRedefine/>
    <w:uiPriority w:val="39"/>
    <w:unhideWhenUsed/>
    <w:rsid w:val="004221F0"/>
    <w:pPr>
      <w:tabs>
        <w:tab w:val="right" w:leader="dot" w:pos="9912"/>
      </w:tabs>
      <w:spacing w:after="100" w:line="276" w:lineRule="auto"/>
    </w:pPr>
    <w:rPr>
      <w:b/>
      <w:bCs/>
      <w:noProof/>
      <w:color w:val="0070C0"/>
      <w:sz w:val="32"/>
      <w:szCs w:val="32"/>
    </w:rPr>
  </w:style>
  <w:style w:type="character" w:styleId="Collegamentoipertestuale">
    <w:name w:val="Hyperlink"/>
    <w:basedOn w:val="Carpredefinitoparagrafo"/>
    <w:uiPriority w:val="99"/>
    <w:unhideWhenUsed/>
    <w:rsid w:val="004221F0"/>
    <w:rPr>
      <w:color w:val="0563C1" w:themeColor="hyperlink"/>
      <w:u w:val="single"/>
    </w:rPr>
  </w:style>
  <w:style w:type="paragraph" w:styleId="Sommario2">
    <w:name w:val="toc 2"/>
    <w:basedOn w:val="Normale"/>
    <w:next w:val="Normale"/>
    <w:autoRedefine/>
    <w:uiPriority w:val="39"/>
    <w:unhideWhenUsed/>
    <w:rsid w:val="004221F0"/>
    <w:pPr>
      <w:tabs>
        <w:tab w:val="right" w:leader="dot" w:pos="9912"/>
      </w:tabs>
      <w:spacing w:after="100" w:line="276" w:lineRule="auto"/>
      <w:ind w:left="220"/>
    </w:pPr>
    <w:rPr>
      <w:noProof/>
      <w:color w:val="98C222"/>
      <w:sz w:val="28"/>
      <w:szCs w:val="28"/>
      <w:lang w:val="el-GR"/>
    </w:rPr>
  </w:style>
  <w:style w:type="paragraph" w:styleId="Sommario3">
    <w:name w:val="toc 3"/>
    <w:basedOn w:val="Normale"/>
    <w:next w:val="Normale"/>
    <w:autoRedefine/>
    <w:uiPriority w:val="39"/>
    <w:unhideWhenUsed/>
    <w:rsid w:val="004221F0"/>
    <w:pPr>
      <w:spacing w:after="100" w:line="276" w:lineRule="auto"/>
      <w:ind w:left="440"/>
    </w:pPr>
    <w:rPr>
      <w:lang w:val="el-GR"/>
    </w:rPr>
  </w:style>
  <w:style w:type="paragraph" w:styleId="Paragrafoelenco">
    <w:name w:val="List Paragraph"/>
    <w:basedOn w:val="Normale"/>
    <w:uiPriority w:val="34"/>
    <w:qFormat/>
    <w:rsid w:val="002016FC"/>
    <w:pPr>
      <w:ind w:left="720"/>
      <w:contextualSpacing/>
    </w:pPr>
  </w:style>
  <w:style w:type="character" w:customStyle="1" w:styleId="Titolo2Carattere">
    <w:name w:val="Titolo 2 Carattere"/>
    <w:basedOn w:val="Carpredefinitoparagrafo"/>
    <w:link w:val="Titolo2"/>
    <w:uiPriority w:val="9"/>
    <w:rsid w:val="00177581"/>
    <w:rPr>
      <w:rFonts w:asciiTheme="majorHAnsi" w:eastAsiaTheme="majorEastAsia" w:hAnsiTheme="majorHAnsi" w:cstheme="majorBidi"/>
      <w:color w:val="2F5496" w:themeColor="accent1" w:themeShade="BF"/>
      <w:sz w:val="26"/>
      <w:szCs w:val="26"/>
    </w:rPr>
  </w:style>
  <w:style w:type="paragraph" w:styleId="Didascalia">
    <w:name w:val="caption"/>
    <w:basedOn w:val="Normale"/>
    <w:next w:val="Normale"/>
    <w:uiPriority w:val="35"/>
    <w:unhideWhenUsed/>
    <w:qFormat/>
    <w:rsid w:val="00342AE9"/>
    <w:pPr>
      <w:spacing w:after="200" w:line="240" w:lineRule="auto"/>
    </w:pPr>
    <w:rPr>
      <w:i/>
      <w:iCs/>
      <w:color w:val="44546A" w:themeColor="text2"/>
      <w:sz w:val="18"/>
      <w:szCs w:val="18"/>
    </w:rPr>
  </w:style>
  <w:style w:type="paragraph" w:styleId="PreformattatoHTML">
    <w:name w:val="HTML Preformatted"/>
    <w:basedOn w:val="Normale"/>
    <w:link w:val="PreformattatoHTMLCarattere"/>
    <w:uiPriority w:val="99"/>
    <w:semiHidden/>
    <w:unhideWhenUsed/>
    <w:rsid w:val="00503DD1"/>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503DD1"/>
    <w:rPr>
      <w:rFonts w:ascii="Consolas" w:hAnsi="Consolas"/>
      <w:sz w:val="20"/>
      <w:szCs w:val="20"/>
    </w:rPr>
  </w:style>
  <w:style w:type="paragraph" w:styleId="Indicedellefigure">
    <w:name w:val="table of figures"/>
    <w:basedOn w:val="Normale"/>
    <w:next w:val="Normale"/>
    <w:uiPriority w:val="99"/>
    <w:unhideWhenUsed/>
    <w:rsid w:val="00DE475D"/>
    <w:pPr>
      <w:spacing w:after="0"/>
      <w:ind w:left="440" w:hanging="440"/>
    </w:pPr>
    <w:rPr>
      <w:rFonts w:cstheme="minorHAnsi"/>
      <w:caps/>
      <w:sz w:val="20"/>
      <w:szCs w:val="20"/>
    </w:rPr>
  </w:style>
  <w:style w:type="paragraph" w:styleId="Testonotaapidipagina">
    <w:name w:val="footnote text"/>
    <w:basedOn w:val="Normale"/>
    <w:link w:val="TestonotaapidipaginaCarattere"/>
    <w:uiPriority w:val="99"/>
    <w:semiHidden/>
    <w:unhideWhenUsed/>
    <w:rsid w:val="002A3DE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A3DE3"/>
    <w:rPr>
      <w:sz w:val="20"/>
      <w:szCs w:val="20"/>
    </w:rPr>
  </w:style>
  <w:style w:type="character" w:styleId="Rimandonotaapidipagina">
    <w:name w:val="footnote reference"/>
    <w:basedOn w:val="Carpredefinitoparagrafo"/>
    <w:uiPriority w:val="99"/>
    <w:semiHidden/>
    <w:unhideWhenUsed/>
    <w:rsid w:val="002A3DE3"/>
    <w:rPr>
      <w:vertAlign w:val="superscript"/>
    </w:rPr>
  </w:style>
  <w:style w:type="character" w:styleId="Rimandocommento">
    <w:name w:val="annotation reference"/>
    <w:basedOn w:val="Carpredefinitoparagrafo"/>
    <w:uiPriority w:val="99"/>
    <w:semiHidden/>
    <w:unhideWhenUsed/>
    <w:rsid w:val="009F7BE6"/>
    <w:rPr>
      <w:sz w:val="16"/>
      <w:szCs w:val="16"/>
    </w:rPr>
  </w:style>
  <w:style w:type="paragraph" w:styleId="Testocommento">
    <w:name w:val="annotation text"/>
    <w:basedOn w:val="Normale"/>
    <w:link w:val="TestocommentoCarattere"/>
    <w:uiPriority w:val="99"/>
    <w:unhideWhenUsed/>
    <w:rsid w:val="009F7BE6"/>
    <w:pPr>
      <w:spacing w:line="240" w:lineRule="auto"/>
    </w:pPr>
    <w:rPr>
      <w:sz w:val="20"/>
      <w:szCs w:val="20"/>
    </w:rPr>
  </w:style>
  <w:style w:type="character" w:customStyle="1" w:styleId="TestocommentoCarattere">
    <w:name w:val="Testo commento Carattere"/>
    <w:basedOn w:val="Carpredefinitoparagrafo"/>
    <w:link w:val="Testocommento"/>
    <w:uiPriority w:val="99"/>
    <w:rsid w:val="009F7BE6"/>
    <w:rPr>
      <w:sz w:val="20"/>
      <w:szCs w:val="20"/>
    </w:rPr>
  </w:style>
  <w:style w:type="paragraph" w:styleId="Soggettocommento">
    <w:name w:val="annotation subject"/>
    <w:basedOn w:val="Testocommento"/>
    <w:next w:val="Testocommento"/>
    <w:link w:val="SoggettocommentoCarattere"/>
    <w:uiPriority w:val="99"/>
    <w:semiHidden/>
    <w:unhideWhenUsed/>
    <w:rsid w:val="009F7BE6"/>
    <w:rPr>
      <w:b/>
      <w:bCs/>
    </w:rPr>
  </w:style>
  <w:style w:type="character" w:customStyle="1" w:styleId="SoggettocommentoCarattere">
    <w:name w:val="Soggetto commento Carattere"/>
    <w:basedOn w:val="TestocommentoCarattere"/>
    <w:link w:val="Soggettocommento"/>
    <w:uiPriority w:val="99"/>
    <w:semiHidden/>
    <w:rsid w:val="009F7BE6"/>
    <w:rPr>
      <w:b/>
      <w:bCs/>
      <w:sz w:val="20"/>
      <w:szCs w:val="20"/>
    </w:rPr>
  </w:style>
  <w:style w:type="table" w:styleId="Grigliatabella">
    <w:name w:val="Table Grid"/>
    <w:basedOn w:val="Tabellanormale"/>
    <w:uiPriority w:val="39"/>
    <w:rsid w:val="0012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4B458E"/>
    <w:rPr>
      <w:color w:val="605E5C"/>
      <w:shd w:val="clear" w:color="auto" w:fill="E1DFDD"/>
    </w:rPr>
  </w:style>
  <w:style w:type="character" w:styleId="Collegamentovisitato">
    <w:name w:val="FollowedHyperlink"/>
    <w:basedOn w:val="Carpredefinitoparagrafo"/>
    <w:uiPriority w:val="99"/>
    <w:semiHidden/>
    <w:unhideWhenUsed/>
    <w:rsid w:val="001753E2"/>
    <w:rPr>
      <w:color w:val="954F72"/>
      <w:u w:val="single"/>
    </w:rPr>
  </w:style>
  <w:style w:type="paragraph" w:customStyle="1" w:styleId="msonormal0">
    <w:name w:val="msonormal"/>
    <w:basedOn w:val="Normale"/>
    <w:rsid w:val="001753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e"/>
    <w:rsid w:val="001753E2"/>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font6">
    <w:name w:val="font6"/>
    <w:basedOn w:val="Normale"/>
    <w:rsid w:val="001753E2"/>
    <w:pPr>
      <w:spacing w:before="100" w:beforeAutospacing="1" w:after="100" w:afterAutospacing="1" w:line="240" w:lineRule="auto"/>
    </w:pPr>
    <w:rPr>
      <w:rFonts w:ascii="Calibri" w:eastAsia="Times New Roman" w:hAnsi="Calibri" w:cs="Calibri"/>
      <w:b/>
      <w:bCs/>
      <w:color w:val="000000"/>
      <w:sz w:val="24"/>
      <w:szCs w:val="24"/>
      <w:lang w:val="en-US"/>
    </w:rPr>
  </w:style>
  <w:style w:type="paragraph" w:customStyle="1" w:styleId="font7">
    <w:name w:val="font7"/>
    <w:basedOn w:val="Normale"/>
    <w:rsid w:val="001753E2"/>
    <w:pPr>
      <w:spacing w:before="100" w:beforeAutospacing="1" w:after="100" w:afterAutospacing="1" w:line="240" w:lineRule="auto"/>
    </w:pPr>
    <w:rPr>
      <w:rFonts w:ascii="Calibri" w:eastAsia="Times New Roman" w:hAnsi="Calibri" w:cs="Calibri"/>
      <w:b/>
      <w:bCs/>
      <w:color w:val="4472C4"/>
      <w:sz w:val="24"/>
      <w:szCs w:val="24"/>
      <w:lang w:val="en-US"/>
    </w:rPr>
  </w:style>
  <w:style w:type="paragraph" w:customStyle="1" w:styleId="font8">
    <w:name w:val="font8"/>
    <w:basedOn w:val="Normale"/>
    <w:rsid w:val="001753E2"/>
    <w:pPr>
      <w:spacing w:before="100" w:beforeAutospacing="1" w:after="100" w:afterAutospacing="1" w:line="240" w:lineRule="auto"/>
    </w:pPr>
    <w:rPr>
      <w:rFonts w:ascii="Calibri" w:eastAsia="Times New Roman" w:hAnsi="Calibri" w:cs="Calibri"/>
      <w:i/>
      <w:iCs/>
      <w:color w:val="C00000"/>
      <w:sz w:val="24"/>
      <w:szCs w:val="24"/>
      <w:lang w:val="en-US"/>
    </w:rPr>
  </w:style>
  <w:style w:type="paragraph" w:customStyle="1" w:styleId="font9">
    <w:name w:val="font9"/>
    <w:basedOn w:val="Normale"/>
    <w:rsid w:val="001753E2"/>
    <w:pPr>
      <w:spacing w:before="100" w:beforeAutospacing="1" w:after="100" w:afterAutospacing="1" w:line="240" w:lineRule="auto"/>
    </w:pPr>
    <w:rPr>
      <w:rFonts w:ascii="Calibri" w:eastAsia="Times New Roman" w:hAnsi="Calibri" w:cs="Calibri"/>
      <w:i/>
      <w:iCs/>
      <w:color w:val="4472C4"/>
      <w:sz w:val="24"/>
      <w:szCs w:val="24"/>
      <w:lang w:val="en-US"/>
    </w:rPr>
  </w:style>
  <w:style w:type="paragraph" w:customStyle="1" w:styleId="font10">
    <w:name w:val="font10"/>
    <w:basedOn w:val="Normale"/>
    <w:rsid w:val="001753E2"/>
    <w:pPr>
      <w:spacing w:before="100" w:beforeAutospacing="1" w:after="100" w:afterAutospacing="1" w:line="240" w:lineRule="auto"/>
    </w:pPr>
    <w:rPr>
      <w:rFonts w:ascii="Calibri" w:eastAsia="Times New Roman" w:hAnsi="Calibri" w:cs="Calibri"/>
      <w:color w:val="C00000"/>
      <w:sz w:val="24"/>
      <w:szCs w:val="24"/>
      <w:lang w:val="en-US"/>
    </w:rPr>
  </w:style>
  <w:style w:type="paragraph" w:customStyle="1" w:styleId="font11">
    <w:name w:val="font11"/>
    <w:basedOn w:val="Normale"/>
    <w:rsid w:val="001753E2"/>
    <w:pPr>
      <w:spacing w:before="100" w:beforeAutospacing="1" w:after="100" w:afterAutospacing="1" w:line="240" w:lineRule="auto"/>
    </w:pPr>
    <w:rPr>
      <w:rFonts w:ascii="Calibri" w:eastAsia="Times New Roman" w:hAnsi="Calibri" w:cs="Calibri"/>
      <w:i/>
      <w:iCs/>
      <w:sz w:val="24"/>
      <w:szCs w:val="24"/>
      <w:lang w:val="en-US"/>
    </w:rPr>
  </w:style>
  <w:style w:type="paragraph" w:customStyle="1" w:styleId="font12">
    <w:name w:val="font12"/>
    <w:basedOn w:val="Normale"/>
    <w:rsid w:val="001753E2"/>
    <w:pPr>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13">
    <w:name w:val="font13"/>
    <w:basedOn w:val="Normale"/>
    <w:rsid w:val="001753E2"/>
    <w:pPr>
      <w:spacing w:before="100" w:beforeAutospacing="1" w:after="100" w:afterAutospacing="1" w:line="240" w:lineRule="auto"/>
    </w:pPr>
    <w:rPr>
      <w:rFonts w:ascii="Calibri" w:eastAsia="Times New Roman" w:hAnsi="Calibri" w:cs="Calibri"/>
      <w:b/>
      <w:bCs/>
      <w:i/>
      <w:iCs/>
      <w:color w:val="4472C4"/>
      <w:sz w:val="24"/>
      <w:szCs w:val="24"/>
      <w:lang w:val="en-US"/>
    </w:rPr>
  </w:style>
  <w:style w:type="paragraph" w:customStyle="1" w:styleId="font14">
    <w:name w:val="font14"/>
    <w:basedOn w:val="Normale"/>
    <w:rsid w:val="001753E2"/>
    <w:pPr>
      <w:spacing w:before="100" w:beforeAutospacing="1" w:after="100" w:afterAutospacing="1" w:line="240" w:lineRule="auto"/>
    </w:pPr>
    <w:rPr>
      <w:rFonts w:ascii="Calibri" w:eastAsia="Times New Roman" w:hAnsi="Calibri" w:cs="Calibri"/>
      <w:sz w:val="24"/>
      <w:szCs w:val="24"/>
      <w:lang w:val="en-US"/>
    </w:rPr>
  </w:style>
  <w:style w:type="paragraph" w:customStyle="1" w:styleId="font15">
    <w:name w:val="font15"/>
    <w:basedOn w:val="Normale"/>
    <w:rsid w:val="001753E2"/>
    <w:pPr>
      <w:spacing w:before="100" w:beforeAutospacing="1" w:after="100" w:afterAutospacing="1" w:line="240" w:lineRule="auto"/>
    </w:pPr>
    <w:rPr>
      <w:rFonts w:ascii="Calibri" w:eastAsia="Times New Roman" w:hAnsi="Calibri" w:cs="Calibri"/>
      <w:sz w:val="24"/>
      <w:szCs w:val="24"/>
      <w:u w:val="single"/>
      <w:lang w:val="en-US"/>
    </w:rPr>
  </w:style>
  <w:style w:type="paragraph" w:customStyle="1" w:styleId="font16">
    <w:name w:val="font16"/>
    <w:basedOn w:val="Normale"/>
    <w:rsid w:val="001753E2"/>
    <w:pPr>
      <w:spacing w:before="100" w:beforeAutospacing="1" w:after="100" w:afterAutospacing="1" w:line="240" w:lineRule="auto"/>
    </w:pPr>
    <w:rPr>
      <w:rFonts w:ascii="Calibri" w:eastAsia="Times New Roman" w:hAnsi="Calibri" w:cs="Calibri"/>
      <w:b/>
      <w:bCs/>
      <w:i/>
      <w:iCs/>
      <w:color w:val="C00000"/>
      <w:sz w:val="24"/>
      <w:szCs w:val="24"/>
      <w:lang w:val="en-US"/>
    </w:rPr>
  </w:style>
  <w:style w:type="paragraph" w:customStyle="1" w:styleId="font17">
    <w:name w:val="font17"/>
    <w:basedOn w:val="Normale"/>
    <w:rsid w:val="001753E2"/>
    <w:pPr>
      <w:spacing w:before="100" w:beforeAutospacing="1" w:after="100" w:afterAutospacing="1" w:line="240" w:lineRule="auto"/>
    </w:pPr>
    <w:rPr>
      <w:rFonts w:ascii="Calibri" w:eastAsia="Times New Roman" w:hAnsi="Calibri" w:cs="Calibri"/>
      <w:i/>
      <w:iCs/>
      <w:color w:val="C00000"/>
      <w:sz w:val="24"/>
      <w:szCs w:val="24"/>
      <w:u w:val="single"/>
      <w:lang w:val="en-US"/>
    </w:rPr>
  </w:style>
  <w:style w:type="paragraph" w:customStyle="1" w:styleId="font18">
    <w:name w:val="font18"/>
    <w:basedOn w:val="Normale"/>
    <w:rsid w:val="001753E2"/>
    <w:pPr>
      <w:spacing w:before="100" w:beforeAutospacing="1" w:after="100" w:afterAutospacing="1" w:line="240" w:lineRule="auto"/>
    </w:pPr>
    <w:rPr>
      <w:rFonts w:ascii="Calibri" w:eastAsia="Times New Roman" w:hAnsi="Calibri" w:cs="Calibri"/>
      <w:b/>
      <w:bCs/>
      <w:i/>
      <w:iCs/>
      <w:sz w:val="24"/>
      <w:szCs w:val="24"/>
      <w:lang w:val="en-US"/>
    </w:rPr>
  </w:style>
  <w:style w:type="paragraph" w:customStyle="1" w:styleId="font19">
    <w:name w:val="font19"/>
    <w:basedOn w:val="Normale"/>
    <w:rsid w:val="001753E2"/>
    <w:pPr>
      <w:spacing w:before="100" w:beforeAutospacing="1" w:after="100" w:afterAutospacing="1" w:line="240" w:lineRule="auto"/>
    </w:pPr>
    <w:rPr>
      <w:rFonts w:ascii="Calibri" w:eastAsia="Times New Roman" w:hAnsi="Calibri" w:cs="Calibri"/>
      <w:color w:val="4472C4"/>
      <w:sz w:val="24"/>
      <w:szCs w:val="24"/>
      <w:lang w:val="en-US"/>
    </w:rPr>
  </w:style>
  <w:style w:type="paragraph" w:customStyle="1" w:styleId="xl69">
    <w:name w:val="xl69"/>
    <w:basedOn w:val="Normale"/>
    <w:rsid w:val="001753E2"/>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0">
    <w:name w:val="xl70"/>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1">
    <w:name w:val="xl71"/>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3">
    <w:name w:val="xl73"/>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4">
    <w:name w:val="xl74"/>
    <w:basedOn w:val="Normale"/>
    <w:rsid w:val="001753E2"/>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75">
    <w:name w:val="xl75"/>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77">
    <w:name w:val="xl77"/>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8">
    <w:name w:val="xl78"/>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9">
    <w:name w:val="xl79"/>
    <w:basedOn w:val="Normale"/>
    <w:rsid w:val="001753E2"/>
    <w:pPr>
      <w:shd w:val="clear" w:color="000000" w:fill="E2EFDA"/>
      <w:spacing w:before="100" w:beforeAutospacing="1" w:after="100" w:afterAutospacing="1" w:line="240" w:lineRule="auto"/>
      <w:jc w:val="both"/>
      <w:textAlignment w:val="center"/>
    </w:pPr>
    <w:rPr>
      <w:rFonts w:ascii="Times New Roman" w:eastAsia="Times New Roman" w:hAnsi="Times New Roman" w:cs="Times New Roman"/>
      <w:b/>
      <w:bCs/>
      <w:sz w:val="20"/>
      <w:szCs w:val="20"/>
      <w:lang w:val="en-US"/>
    </w:rPr>
  </w:style>
  <w:style w:type="paragraph" w:customStyle="1" w:styleId="xl80">
    <w:name w:val="xl80"/>
    <w:basedOn w:val="Normale"/>
    <w:rsid w:val="001753E2"/>
    <w:pPr>
      <w:pBdr>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81">
    <w:name w:val="xl81"/>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82">
    <w:name w:val="xl82"/>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e"/>
    <w:rsid w:val="001753E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84">
    <w:name w:val="xl84"/>
    <w:basedOn w:val="Normale"/>
    <w:rsid w:val="001753E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85">
    <w:name w:val="xl85"/>
    <w:basedOn w:val="Normale"/>
    <w:rsid w:val="001753E2"/>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86">
    <w:name w:val="xl86"/>
    <w:basedOn w:val="Normale"/>
    <w:rsid w:val="001753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87">
    <w:name w:val="xl87"/>
    <w:basedOn w:val="Normale"/>
    <w:rsid w:val="001753E2"/>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88">
    <w:name w:val="xl88"/>
    <w:basedOn w:val="Normale"/>
    <w:rsid w:val="001753E2"/>
    <w:pPr>
      <w:pBdr>
        <w:top w:val="single" w:sz="8" w:space="0" w:color="auto"/>
        <w:bottom w:val="single" w:sz="4"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89">
    <w:name w:val="xl89"/>
    <w:basedOn w:val="Normale"/>
    <w:rsid w:val="001753E2"/>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90">
    <w:name w:val="xl90"/>
    <w:basedOn w:val="Normale"/>
    <w:rsid w:val="001753E2"/>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1">
    <w:name w:val="xl91"/>
    <w:basedOn w:val="Normale"/>
    <w:rsid w:val="001753E2"/>
    <w:pPr>
      <w:pBdr>
        <w:top w:val="single" w:sz="8" w:space="0" w:color="auto"/>
        <w:bottom w:val="single" w:sz="4"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2">
    <w:name w:val="xl92"/>
    <w:basedOn w:val="Normale"/>
    <w:rsid w:val="001753E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93">
    <w:name w:val="xl93"/>
    <w:basedOn w:val="Normale"/>
    <w:rsid w:val="001753E2"/>
    <w:pPr>
      <w:pBdr>
        <w:top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94">
    <w:name w:val="xl94"/>
    <w:basedOn w:val="Normale"/>
    <w:rsid w:val="001753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5">
    <w:name w:val="xl95"/>
    <w:basedOn w:val="Normale"/>
    <w:rsid w:val="001753E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96">
    <w:name w:val="xl96"/>
    <w:basedOn w:val="Normale"/>
    <w:rsid w:val="001753E2"/>
    <w:pPr>
      <w:pBdr>
        <w:top w:val="single" w:sz="8"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97">
    <w:name w:val="xl97"/>
    <w:basedOn w:val="Normale"/>
    <w:rsid w:val="001753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C00000"/>
      <w:sz w:val="24"/>
      <w:szCs w:val="24"/>
      <w:lang w:val="en-US"/>
    </w:rPr>
  </w:style>
  <w:style w:type="paragraph" w:customStyle="1" w:styleId="xl98">
    <w:name w:val="xl98"/>
    <w:basedOn w:val="Normale"/>
    <w:rsid w:val="001753E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C00000"/>
      <w:sz w:val="24"/>
      <w:szCs w:val="24"/>
      <w:lang w:val="en-US"/>
    </w:rPr>
  </w:style>
  <w:style w:type="paragraph" w:customStyle="1" w:styleId="xl99">
    <w:name w:val="xl99"/>
    <w:basedOn w:val="Normale"/>
    <w:rsid w:val="001753E2"/>
    <w:pPr>
      <w:pBdr>
        <w:top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100">
    <w:name w:val="xl100"/>
    <w:basedOn w:val="Normale"/>
    <w:rsid w:val="001753E2"/>
    <w:pPr>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101">
    <w:name w:val="xl101"/>
    <w:basedOn w:val="Normale"/>
    <w:rsid w:val="001753E2"/>
    <w:pPr>
      <w:shd w:val="clear" w:color="000000" w:fill="FFFF99"/>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2">
    <w:name w:val="xl102"/>
    <w:basedOn w:val="Normale"/>
    <w:rsid w:val="001753E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3">
    <w:name w:val="xl103"/>
    <w:basedOn w:val="Normale"/>
    <w:rsid w:val="001753E2"/>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104">
    <w:name w:val="xl104"/>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105">
    <w:name w:val="xl105"/>
    <w:basedOn w:val="Normale"/>
    <w:rsid w:val="001753E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106">
    <w:name w:val="xl106"/>
    <w:basedOn w:val="Normale"/>
    <w:rsid w:val="001753E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107">
    <w:name w:val="xl107"/>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8">
    <w:name w:val="xl108"/>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9">
    <w:name w:val="xl109"/>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110">
    <w:name w:val="xl110"/>
    <w:basedOn w:val="Normale"/>
    <w:rsid w:val="001753E2"/>
    <w:pPr>
      <w:spacing w:before="100" w:beforeAutospacing="1" w:after="100" w:afterAutospacing="1" w:line="240" w:lineRule="auto"/>
    </w:pPr>
    <w:rPr>
      <w:rFonts w:ascii="Times New Roman" w:eastAsia="Times New Roman" w:hAnsi="Times New Roman" w:cs="Times New Roman"/>
      <w:color w:val="C00000"/>
      <w:sz w:val="24"/>
      <w:szCs w:val="24"/>
      <w:lang w:val="en-US"/>
    </w:rPr>
  </w:style>
  <w:style w:type="paragraph" w:customStyle="1" w:styleId="xl111">
    <w:name w:val="xl111"/>
    <w:basedOn w:val="Normale"/>
    <w:rsid w:val="001753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2">
    <w:name w:val="xl112"/>
    <w:basedOn w:val="Normale"/>
    <w:rsid w:val="001753E2"/>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textAlignment w:val="center"/>
    </w:pPr>
    <w:rPr>
      <w:rFonts w:ascii="Calibri" w:eastAsia="Times New Roman" w:hAnsi="Calibri" w:cs="Calibri"/>
      <w:i/>
      <w:iCs/>
      <w:color w:val="808080"/>
      <w:sz w:val="20"/>
      <w:szCs w:val="20"/>
      <w:lang w:val="en-US"/>
    </w:rPr>
  </w:style>
  <w:style w:type="paragraph" w:customStyle="1" w:styleId="xl113">
    <w:name w:val="xl113"/>
    <w:basedOn w:val="Normale"/>
    <w:rsid w:val="001753E2"/>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textAlignment w:val="center"/>
    </w:pPr>
    <w:rPr>
      <w:rFonts w:ascii="Calibri" w:eastAsia="Times New Roman" w:hAnsi="Calibri" w:cs="Calibri"/>
      <w:i/>
      <w:iCs/>
      <w:sz w:val="20"/>
      <w:szCs w:val="20"/>
      <w:lang w:val="en-US"/>
    </w:rPr>
  </w:style>
  <w:style w:type="paragraph" w:customStyle="1" w:styleId="xl114">
    <w:name w:val="xl114"/>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15">
    <w:name w:val="xl115"/>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6">
    <w:name w:val="xl116"/>
    <w:basedOn w:val="Normale"/>
    <w:rsid w:val="001753E2"/>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7">
    <w:name w:val="xl117"/>
    <w:basedOn w:val="Normale"/>
    <w:rsid w:val="001753E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8">
    <w:name w:val="xl118"/>
    <w:basedOn w:val="Normale"/>
    <w:rsid w:val="001753E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9">
    <w:name w:val="xl119"/>
    <w:basedOn w:val="Normale"/>
    <w:rsid w:val="001753E2"/>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0">
    <w:name w:val="xl120"/>
    <w:basedOn w:val="Normale"/>
    <w:rsid w:val="001753E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1">
    <w:name w:val="xl121"/>
    <w:basedOn w:val="Normale"/>
    <w:rsid w:val="001753E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Normale"/>
    <w:rsid w:val="001753E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3">
    <w:name w:val="xl123"/>
    <w:basedOn w:val="Normale"/>
    <w:rsid w:val="001753E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4">
    <w:name w:val="xl124"/>
    <w:basedOn w:val="Normale"/>
    <w:rsid w:val="001753E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5">
    <w:name w:val="xl125"/>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val="en-US"/>
    </w:rPr>
  </w:style>
  <w:style w:type="paragraph" w:customStyle="1" w:styleId="xl126">
    <w:name w:val="xl126"/>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27">
    <w:name w:val="xl127"/>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val="en-US"/>
    </w:rPr>
  </w:style>
  <w:style w:type="paragraph" w:customStyle="1" w:styleId="xl128">
    <w:name w:val="xl128"/>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e"/>
    <w:rsid w:val="001753E2"/>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0">
    <w:name w:val="xl130"/>
    <w:basedOn w:val="Normale"/>
    <w:rsid w:val="001753E2"/>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1">
    <w:name w:val="xl131"/>
    <w:basedOn w:val="Normale"/>
    <w:rsid w:val="001753E2"/>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2">
    <w:name w:val="xl132"/>
    <w:basedOn w:val="Normale"/>
    <w:rsid w:val="001753E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3">
    <w:name w:val="xl133"/>
    <w:basedOn w:val="Normale"/>
    <w:rsid w:val="001753E2"/>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e"/>
    <w:rsid w:val="001753E2"/>
    <w:pPr>
      <w:pBdr>
        <w:top w:val="single" w:sz="8" w:space="0" w:color="auto"/>
        <w:lef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5">
    <w:name w:val="xl135"/>
    <w:basedOn w:val="Normale"/>
    <w:rsid w:val="001753E2"/>
    <w:pPr>
      <w:pBdr>
        <w:lef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6">
    <w:name w:val="xl136"/>
    <w:basedOn w:val="Normale"/>
    <w:rsid w:val="001753E2"/>
    <w:pPr>
      <w:pBdr>
        <w:left w:val="single" w:sz="4" w:space="0" w:color="auto"/>
        <w:bottom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7">
    <w:name w:val="xl137"/>
    <w:basedOn w:val="Normale"/>
    <w:rsid w:val="001753E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e"/>
    <w:rsid w:val="001753E2"/>
    <w:pPr>
      <w:pBdr>
        <w:top w:val="single" w:sz="8" w:space="0" w:color="auto"/>
        <w:left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9">
    <w:name w:val="xl139"/>
    <w:basedOn w:val="Normale"/>
    <w:rsid w:val="001753E2"/>
    <w:pPr>
      <w:pBdr>
        <w:left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0">
    <w:name w:val="xl140"/>
    <w:basedOn w:val="Normale"/>
    <w:rsid w:val="001753E2"/>
    <w:pPr>
      <w:pBdr>
        <w:top w:val="single" w:sz="8"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1">
    <w:name w:val="xl141"/>
    <w:basedOn w:val="Normale"/>
    <w:rsid w:val="001753E2"/>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2">
    <w:name w:val="xl142"/>
    <w:basedOn w:val="Normale"/>
    <w:rsid w:val="001753E2"/>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3">
    <w:name w:val="xl143"/>
    <w:basedOn w:val="Normale"/>
    <w:rsid w:val="001753E2"/>
    <w:pPr>
      <w:pBdr>
        <w:left w:val="single" w:sz="8"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4">
    <w:name w:val="xl144"/>
    <w:basedOn w:val="Normale"/>
    <w:rsid w:val="001753E2"/>
    <w:pPr>
      <w:pBdr>
        <w:top w:val="single" w:sz="8" w:space="0" w:color="auto"/>
        <w:left w:val="single" w:sz="8"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5">
    <w:name w:val="xl145"/>
    <w:basedOn w:val="Normale"/>
    <w:rsid w:val="001753E2"/>
    <w:pPr>
      <w:pBdr>
        <w:top w:val="single" w:sz="8"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6">
    <w:name w:val="xl146"/>
    <w:basedOn w:val="Normale"/>
    <w:rsid w:val="001753E2"/>
    <w:pPr>
      <w:pBdr>
        <w:top w:val="single" w:sz="8" w:space="0" w:color="auto"/>
        <w:left w:val="single" w:sz="4" w:space="0" w:color="auto"/>
        <w:bottom w:val="single" w:sz="8" w:space="0" w:color="auto"/>
        <w:right w:val="single" w:sz="8"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7">
    <w:name w:val="xl147"/>
    <w:basedOn w:val="Normale"/>
    <w:rsid w:val="001753E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8">
    <w:name w:val="xl148"/>
    <w:basedOn w:val="Normale"/>
    <w:rsid w:val="001753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9">
    <w:name w:val="xl149"/>
    <w:basedOn w:val="Normale"/>
    <w:rsid w:val="001753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0">
    <w:name w:val="xl150"/>
    <w:basedOn w:val="Normale"/>
    <w:rsid w:val="001753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1">
    <w:name w:val="xl151"/>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886">
      <w:bodyDiv w:val="1"/>
      <w:marLeft w:val="0"/>
      <w:marRight w:val="0"/>
      <w:marTop w:val="0"/>
      <w:marBottom w:val="0"/>
      <w:divBdr>
        <w:top w:val="none" w:sz="0" w:space="0" w:color="auto"/>
        <w:left w:val="none" w:sz="0" w:space="0" w:color="auto"/>
        <w:bottom w:val="none" w:sz="0" w:space="0" w:color="auto"/>
        <w:right w:val="none" w:sz="0" w:space="0" w:color="auto"/>
      </w:divBdr>
    </w:div>
    <w:div w:id="76027594">
      <w:bodyDiv w:val="1"/>
      <w:marLeft w:val="0"/>
      <w:marRight w:val="0"/>
      <w:marTop w:val="0"/>
      <w:marBottom w:val="0"/>
      <w:divBdr>
        <w:top w:val="none" w:sz="0" w:space="0" w:color="auto"/>
        <w:left w:val="none" w:sz="0" w:space="0" w:color="auto"/>
        <w:bottom w:val="none" w:sz="0" w:space="0" w:color="auto"/>
        <w:right w:val="none" w:sz="0" w:space="0" w:color="auto"/>
      </w:divBdr>
    </w:div>
    <w:div w:id="93020334">
      <w:bodyDiv w:val="1"/>
      <w:marLeft w:val="0"/>
      <w:marRight w:val="0"/>
      <w:marTop w:val="0"/>
      <w:marBottom w:val="0"/>
      <w:divBdr>
        <w:top w:val="none" w:sz="0" w:space="0" w:color="auto"/>
        <w:left w:val="none" w:sz="0" w:space="0" w:color="auto"/>
        <w:bottom w:val="none" w:sz="0" w:space="0" w:color="auto"/>
        <w:right w:val="none" w:sz="0" w:space="0" w:color="auto"/>
      </w:divBdr>
    </w:div>
    <w:div w:id="96754879">
      <w:bodyDiv w:val="1"/>
      <w:marLeft w:val="0"/>
      <w:marRight w:val="0"/>
      <w:marTop w:val="0"/>
      <w:marBottom w:val="0"/>
      <w:divBdr>
        <w:top w:val="none" w:sz="0" w:space="0" w:color="auto"/>
        <w:left w:val="none" w:sz="0" w:space="0" w:color="auto"/>
        <w:bottom w:val="none" w:sz="0" w:space="0" w:color="auto"/>
        <w:right w:val="none" w:sz="0" w:space="0" w:color="auto"/>
      </w:divBdr>
    </w:div>
    <w:div w:id="194124374">
      <w:bodyDiv w:val="1"/>
      <w:marLeft w:val="0"/>
      <w:marRight w:val="0"/>
      <w:marTop w:val="0"/>
      <w:marBottom w:val="0"/>
      <w:divBdr>
        <w:top w:val="none" w:sz="0" w:space="0" w:color="auto"/>
        <w:left w:val="none" w:sz="0" w:space="0" w:color="auto"/>
        <w:bottom w:val="none" w:sz="0" w:space="0" w:color="auto"/>
        <w:right w:val="none" w:sz="0" w:space="0" w:color="auto"/>
      </w:divBdr>
    </w:div>
    <w:div w:id="287661704">
      <w:bodyDiv w:val="1"/>
      <w:marLeft w:val="0"/>
      <w:marRight w:val="0"/>
      <w:marTop w:val="0"/>
      <w:marBottom w:val="0"/>
      <w:divBdr>
        <w:top w:val="none" w:sz="0" w:space="0" w:color="auto"/>
        <w:left w:val="none" w:sz="0" w:space="0" w:color="auto"/>
        <w:bottom w:val="none" w:sz="0" w:space="0" w:color="auto"/>
        <w:right w:val="none" w:sz="0" w:space="0" w:color="auto"/>
      </w:divBdr>
    </w:div>
    <w:div w:id="358967049">
      <w:bodyDiv w:val="1"/>
      <w:marLeft w:val="0"/>
      <w:marRight w:val="0"/>
      <w:marTop w:val="0"/>
      <w:marBottom w:val="0"/>
      <w:divBdr>
        <w:top w:val="none" w:sz="0" w:space="0" w:color="auto"/>
        <w:left w:val="none" w:sz="0" w:space="0" w:color="auto"/>
        <w:bottom w:val="none" w:sz="0" w:space="0" w:color="auto"/>
        <w:right w:val="none" w:sz="0" w:space="0" w:color="auto"/>
      </w:divBdr>
      <w:divsChild>
        <w:div w:id="720441287">
          <w:marLeft w:val="446"/>
          <w:marRight w:val="0"/>
          <w:marTop w:val="0"/>
          <w:marBottom w:val="0"/>
          <w:divBdr>
            <w:top w:val="none" w:sz="0" w:space="0" w:color="auto"/>
            <w:left w:val="none" w:sz="0" w:space="0" w:color="auto"/>
            <w:bottom w:val="none" w:sz="0" w:space="0" w:color="auto"/>
            <w:right w:val="none" w:sz="0" w:space="0" w:color="auto"/>
          </w:divBdr>
        </w:div>
        <w:div w:id="1267496276">
          <w:marLeft w:val="446"/>
          <w:marRight w:val="0"/>
          <w:marTop w:val="0"/>
          <w:marBottom w:val="0"/>
          <w:divBdr>
            <w:top w:val="none" w:sz="0" w:space="0" w:color="auto"/>
            <w:left w:val="none" w:sz="0" w:space="0" w:color="auto"/>
            <w:bottom w:val="none" w:sz="0" w:space="0" w:color="auto"/>
            <w:right w:val="none" w:sz="0" w:space="0" w:color="auto"/>
          </w:divBdr>
        </w:div>
        <w:div w:id="383674162">
          <w:marLeft w:val="446"/>
          <w:marRight w:val="0"/>
          <w:marTop w:val="0"/>
          <w:marBottom w:val="0"/>
          <w:divBdr>
            <w:top w:val="none" w:sz="0" w:space="0" w:color="auto"/>
            <w:left w:val="none" w:sz="0" w:space="0" w:color="auto"/>
            <w:bottom w:val="none" w:sz="0" w:space="0" w:color="auto"/>
            <w:right w:val="none" w:sz="0" w:space="0" w:color="auto"/>
          </w:divBdr>
        </w:div>
        <w:div w:id="1557815619">
          <w:marLeft w:val="446"/>
          <w:marRight w:val="0"/>
          <w:marTop w:val="0"/>
          <w:marBottom w:val="0"/>
          <w:divBdr>
            <w:top w:val="none" w:sz="0" w:space="0" w:color="auto"/>
            <w:left w:val="none" w:sz="0" w:space="0" w:color="auto"/>
            <w:bottom w:val="none" w:sz="0" w:space="0" w:color="auto"/>
            <w:right w:val="none" w:sz="0" w:space="0" w:color="auto"/>
          </w:divBdr>
        </w:div>
        <w:div w:id="607395268">
          <w:marLeft w:val="446"/>
          <w:marRight w:val="0"/>
          <w:marTop w:val="0"/>
          <w:marBottom w:val="0"/>
          <w:divBdr>
            <w:top w:val="none" w:sz="0" w:space="0" w:color="auto"/>
            <w:left w:val="none" w:sz="0" w:space="0" w:color="auto"/>
            <w:bottom w:val="none" w:sz="0" w:space="0" w:color="auto"/>
            <w:right w:val="none" w:sz="0" w:space="0" w:color="auto"/>
          </w:divBdr>
        </w:div>
        <w:div w:id="595329518">
          <w:marLeft w:val="446"/>
          <w:marRight w:val="0"/>
          <w:marTop w:val="0"/>
          <w:marBottom w:val="0"/>
          <w:divBdr>
            <w:top w:val="none" w:sz="0" w:space="0" w:color="auto"/>
            <w:left w:val="none" w:sz="0" w:space="0" w:color="auto"/>
            <w:bottom w:val="none" w:sz="0" w:space="0" w:color="auto"/>
            <w:right w:val="none" w:sz="0" w:space="0" w:color="auto"/>
          </w:divBdr>
        </w:div>
      </w:divsChild>
    </w:div>
    <w:div w:id="401410106">
      <w:bodyDiv w:val="1"/>
      <w:marLeft w:val="0"/>
      <w:marRight w:val="0"/>
      <w:marTop w:val="0"/>
      <w:marBottom w:val="0"/>
      <w:divBdr>
        <w:top w:val="none" w:sz="0" w:space="0" w:color="auto"/>
        <w:left w:val="none" w:sz="0" w:space="0" w:color="auto"/>
        <w:bottom w:val="none" w:sz="0" w:space="0" w:color="auto"/>
        <w:right w:val="none" w:sz="0" w:space="0" w:color="auto"/>
      </w:divBdr>
      <w:divsChild>
        <w:div w:id="1746370080">
          <w:marLeft w:val="446"/>
          <w:marRight w:val="0"/>
          <w:marTop w:val="0"/>
          <w:marBottom w:val="0"/>
          <w:divBdr>
            <w:top w:val="none" w:sz="0" w:space="0" w:color="auto"/>
            <w:left w:val="none" w:sz="0" w:space="0" w:color="auto"/>
            <w:bottom w:val="none" w:sz="0" w:space="0" w:color="auto"/>
            <w:right w:val="none" w:sz="0" w:space="0" w:color="auto"/>
          </w:divBdr>
        </w:div>
        <w:div w:id="1552109116">
          <w:marLeft w:val="446"/>
          <w:marRight w:val="0"/>
          <w:marTop w:val="0"/>
          <w:marBottom w:val="0"/>
          <w:divBdr>
            <w:top w:val="none" w:sz="0" w:space="0" w:color="auto"/>
            <w:left w:val="none" w:sz="0" w:space="0" w:color="auto"/>
            <w:bottom w:val="none" w:sz="0" w:space="0" w:color="auto"/>
            <w:right w:val="none" w:sz="0" w:space="0" w:color="auto"/>
          </w:divBdr>
        </w:div>
        <w:div w:id="893395137">
          <w:marLeft w:val="446"/>
          <w:marRight w:val="0"/>
          <w:marTop w:val="0"/>
          <w:marBottom w:val="0"/>
          <w:divBdr>
            <w:top w:val="none" w:sz="0" w:space="0" w:color="auto"/>
            <w:left w:val="none" w:sz="0" w:space="0" w:color="auto"/>
            <w:bottom w:val="none" w:sz="0" w:space="0" w:color="auto"/>
            <w:right w:val="none" w:sz="0" w:space="0" w:color="auto"/>
          </w:divBdr>
        </w:div>
      </w:divsChild>
    </w:div>
    <w:div w:id="441463126">
      <w:bodyDiv w:val="1"/>
      <w:marLeft w:val="0"/>
      <w:marRight w:val="0"/>
      <w:marTop w:val="0"/>
      <w:marBottom w:val="0"/>
      <w:divBdr>
        <w:top w:val="none" w:sz="0" w:space="0" w:color="auto"/>
        <w:left w:val="none" w:sz="0" w:space="0" w:color="auto"/>
        <w:bottom w:val="none" w:sz="0" w:space="0" w:color="auto"/>
        <w:right w:val="none" w:sz="0" w:space="0" w:color="auto"/>
      </w:divBdr>
    </w:div>
    <w:div w:id="445269333">
      <w:bodyDiv w:val="1"/>
      <w:marLeft w:val="0"/>
      <w:marRight w:val="0"/>
      <w:marTop w:val="0"/>
      <w:marBottom w:val="0"/>
      <w:divBdr>
        <w:top w:val="none" w:sz="0" w:space="0" w:color="auto"/>
        <w:left w:val="none" w:sz="0" w:space="0" w:color="auto"/>
        <w:bottom w:val="none" w:sz="0" w:space="0" w:color="auto"/>
        <w:right w:val="none" w:sz="0" w:space="0" w:color="auto"/>
      </w:divBdr>
    </w:div>
    <w:div w:id="457649369">
      <w:bodyDiv w:val="1"/>
      <w:marLeft w:val="0"/>
      <w:marRight w:val="0"/>
      <w:marTop w:val="0"/>
      <w:marBottom w:val="0"/>
      <w:divBdr>
        <w:top w:val="none" w:sz="0" w:space="0" w:color="auto"/>
        <w:left w:val="none" w:sz="0" w:space="0" w:color="auto"/>
        <w:bottom w:val="none" w:sz="0" w:space="0" w:color="auto"/>
        <w:right w:val="none" w:sz="0" w:space="0" w:color="auto"/>
      </w:divBdr>
    </w:div>
    <w:div w:id="530726348">
      <w:bodyDiv w:val="1"/>
      <w:marLeft w:val="0"/>
      <w:marRight w:val="0"/>
      <w:marTop w:val="0"/>
      <w:marBottom w:val="0"/>
      <w:divBdr>
        <w:top w:val="none" w:sz="0" w:space="0" w:color="auto"/>
        <w:left w:val="none" w:sz="0" w:space="0" w:color="auto"/>
        <w:bottom w:val="none" w:sz="0" w:space="0" w:color="auto"/>
        <w:right w:val="none" w:sz="0" w:space="0" w:color="auto"/>
      </w:divBdr>
    </w:div>
    <w:div w:id="537011250">
      <w:bodyDiv w:val="1"/>
      <w:marLeft w:val="0"/>
      <w:marRight w:val="0"/>
      <w:marTop w:val="0"/>
      <w:marBottom w:val="0"/>
      <w:divBdr>
        <w:top w:val="none" w:sz="0" w:space="0" w:color="auto"/>
        <w:left w:val="none" w:sz="0" w:space="0" w:color="auto"/>
        <w:bottom w:val="none" w:sz="0" w:space="0" w:color="auto"/>
        <w:right w:val="none" w:sz="0" w:space="0" w:color="auto"/>
      </w:divBdr>
    </w:div>
    <w:div w:id="538783500">
      <w:bodyDiv w:val="1"/>
      <w:marLeft w:val="0"/>
      <w:marRight w:val="0"/>
      <w:marTop w:val="0"/>
      <w:marBottom w:val="0"/>
      <w:divBdr>
        <w:top w:val="none" w:sz="0" w:space="0" w:color="auto"/>
        <w:left w:val="none" w:sz="0" w:space="0" w:color="auto"/>
        <w:bottom w:val="none" w:sz="0" w:space="0" w:color="auto"/>
        <w:right w:val="none" w:sz="0" w:space="0" w:color="auto"/>
      </w:divBdr>
    </w:div>
    <w:div w:id="563486462">
      <w:bodyDiv w:val="1"/>
      <w:marLeft w:val="0"/>
      <w:marRight w:val="0"/>
      <w:marTop w:val="0"/>
      <w:marBottom w:val="0"/>
      <w:divBdr>
        <w:top w:val="none" w:sz="0" w:space="0" w:color="auto"/>
        <w:left w:val="none" w:sz="0" w:space="0" w:color="auto"/>
        <w:bottom w:val="none" w:sz="0" w:space="0" w:color="auto"/>
        <w:right w:val="none" w:sz="0" w:space="0" w:color="auto"/>
      </w:divBdr>
    </w:div>
    <w:div w:id="601575682">
      <w:bodyDiv w:val="1"/>
      <w:marLeft w:val="0"/>
      <w:marRight w:val="0"/>
      <w:marTop w:val="0"/>
      <w:marBottom w:val="0"/>
      <w:divBdr>
        <w:top w:val="none" w:sz="0" w:space="0" w:color="auto"/>
        <w:left w:val="none" w:sz="0" w:space="0" w:color="auto"/>
        <w:bottom w:val="none" w:sz="0" w:space="0" w:color="auto"/>
        <w:right w:val="none" w:sz="0" w:space="0" w:color="auto"/>
      </w:divBdr>
    </w:div>
    <w:div w:id="616831739">
      <w:bodyDiv w:val="1"/>
      <w:marLeft w:val="0"/>
      <w:marRight w:val="0"/>
      <w:marTop w:val="0"/>
      <w:marBottom w:val="0"/>
      <w:divBdr>
        <w:top w:val="none" w:sz="0" w:space="0" w:color="auto"/>
        <w:left w:val="none" w:sz="0" w:space="0" w:color="auto"/>
        <w:bottom w:val="none" w:sz="0" w:space="0" w:color="auto"/>
        <w:right w:val="none" w:sz="0" w:space="0" w:color="auto"/>
      </w:divBdr>
    </w:div>
    <w:div w:id="634525782">
      <w:bodyDiv w:val="1"/>
      <w:marLeft w:val="0"/>
      <w:marRight w:val="0"/>
      <w:marTop w:val="0"/>
      <w:marBottom w:val="0"/>
      <w:divBdr>
        <w:top w:val="none" w:sz="0" w:space="0" w:color="auto"/>
        <w:left w:val="none" w:sz="0" w:space="0" w:color="auto"/>
        <w:bottom w:val="none" w:sz="0" w:space="0" w:color="auto"/>
        <w:right w:val="none" w:sz="0" w:space="0" w:color="auto"/>
      </w:divBdr>
    </w:div>
    <w:div w:id="688336022">
      <w:bodyDiv w:val="1"/>
      <w:marLeft w:val="0"/>
      <w:marRight w:val="0"/>
      <w:marTop w:val="0"/>
      <w:marBottom w:val="0"/>
      <w:divBdr>
        <w:top w:val="none" w:sz="0" w:space="0" w:color="auto"/>
        <w:left w:val="none" w:sz="0" w:space="0" w:color="auto"/>
        <w:bottom w:val="none" w:sz="0" w:space="0" w:color="auto"/>
        <w:right w:val="none" w:sz="0" w:space="0" w:color="auto"/>
      </w:divBdr>
    </w:div>
    <w:div w:id="740492596">
      <w:bodyDiv w:val="1"/>
      <w:marLeft w:val="0"/>
      <w:marRight w:val="0"/>
      <w:marTop w:val="0"/>
      <w:marBottom w:val="0"/>
      <w:divBdr>
        <w:top w:val="none" w:sz="0" w:space="0" w:color="auto"/>
        <w:left w:val="none" w:sz="0" w:space="0" w:color="auto"/>
        <w:bottom w:val="none" w:sz="0" w:space="0" w:color="auto"/>
        <w:right w:val="none" w:sz="0" w:space="0" w:color="auto"/>
      </w:divBdr>
    </w:div>
    <w:div w:id="787162219">
      <w:bodyDiv w:val="1"/>
      <w:marLeft w:val="0"/>
      <w:marRight w:val="0"/>
      <w:marTop w:val="0"/>
      <w:marBottom w:val="0"/>
      <w:divBdr>
        <w:top w:val="none" w:sz="0" w:space="0" w:color="auto"/>
        <w:left w:val="none" w:sz="0" w:space="0" w:color="auto"/>
        <w:bottom w:val="none" w:sz="0" w:space="0" w:color="auto"/>
        <w:right w:val="none" w:sz="0" w:space="0" w:color="auto"/>
      </w:divBdr>
    </w:div>
    <w:div w:id="800196790">
      <w:bodyDiv w:val="1"/>
      <w:marLeft w:val="0"/>
      <w:marRight w:val="0"/>
      <w:marTop w:val="0"/>
      <w:marBottom w:val="0"/>
      <w:divBdr>
        <w:top w:val="none" w:sz="0" w:space="0" w:color="auto"/>
        <w:left w:val="none" w:sz="0" w:space="0" w:color="auto"/>
        <w:bottom w:val="none" w:sz="0" w:space="0" w:color="auto"/>
        <w:right w:val="none" w:sz="0" w:space="0" w:color="auto"/>
      </w:divBdr>
    </w:div>
    <w:div w:id="864712660">
      <w:bodyDiv w:val="1"/>
      <w:marLeft w:val="0"/>
      <w:marRight w:val="0"/>
      <w:marTop w:val="0"/>
      <w:marBottom w:val="0"/>
      <w:divBdr>
        <w:top w:val="none" w:sz="0" w:space="0" w:color="auto"/>
        <w:left w:val="none" w:sz="0" w:space="0" w:color="auto"/>
        <w:bottom w:val="none" w:sz="0" w:space="0" w:color="auto"/>
        <w:right w:val="none" w:sz="0" w:space="0" w:color="auto"/>
      </w:divBdr>
    </w:div>
    <w:div w:id="877669614">
      <w:bodyDiv w:val="1"/>
      <w:marLeft w:val="0"/>
      <w:marRight w:val="0"/>
      <w:marTop w:val="0"/>
      <w:marBottom w:val="0"/>
      <w:divBdr>
        <w:top w:val="none" w:sz="0" w:space="0" w:color="auto"/>
        <w:left w:val="none" w:sz="0" w:space="0" w:color="auto"/>
        <w:bottom w:val="none" w:sz="0" w:space="0" w:color="auto"/>
        <w:right w:val="none" w:sz="0" w:space="0" w:color="auto"/>
      </w:divBdr>
    </w:div>
    <w:div w:id="895315607">
      <w:bodyDiv w:val="1"/>
      <w:marLeft w:val="0"/>
      <w:marRight w:val="0"/>
      <w:marTop w:val="0"/>
      <w:marBottom w:val="0"/>
      <w:divBdr>
        <w:top w:val="none" w:sz="0" w:space="0" w:color="auto"/>
        <w:left w:val="none" w:sz="0" w:space="0" w:color="auto"/>
        <w:bottom w:val="none" w:sz="0" w:space="0" w:color="auto"/>
        <w:right w:val="none" w:sz="0" w:space="0" w:color="auto"/>
      </w:divBdr>
      <w:divsChild>
        <w:div w:id="2047291037">
          <w:marLeft w:val="446"/>
          <w:marRight w:val="0"/>
          <w:marTop w:val="0"/>
          <w:marBottom w:val="0"/>
          <w:divBdr>
            <w:top w:val="none" w:sz="0" w:space="0" w:color="auto"/>
            <w:left w:val="none" w:sz="0" w:space="0" w:color="auto"/>
            <w:bottom w:val="none" w:sz="0" w:space="0" w:color="auto"/>
            <w:right w:val="none" w:sz="0" w:space="0" w:color="auto"/>
          </w:divBdr>
        </w:div>
        <w:div w:id="1795635355">
          <w:marLeft w:val="446"/>
          <w:marRight w:val="0"/>
          <w:marTop w:val="0"/>
          <w:marBottom w:val="0"/>
          <w:divBdr>
            <w:top w:val="none" w:sz="0" w:space="0" w:color="auto"/>
            <w:left w:val="none" w:sz="0" w:space="0" w:color="auto"/>
            <w:bottom w:val="none" w:sz="0" w:space="0" w:color="auto"/>
            <w:right w:val="none" w:sz="0" w:space="0" w:color="auto"/>
          </w:divBdr>
        </w:div>
        <w:div w:id="1406731619">
          <w:marLeft w:val="446"/>
          <w:marRight w:val="0"/>
          <w:marTop w:val="0"/>
          <w:marBottom w:val="0"/>
          <w:divBdr>
            <w:top w:val="none" w:sz="0" w:space="0" w:color="auto"/>
            <w:left w:val="none" w:sz="0" w:space="0" w:color="auto"/>
            <w:bottom w:val="none" w:sz="0" w:space="0" w:color="auto"/>
            <w:right w:val="none" w:sz="0" w:space="0" w:color="auto"/>
          </w:divBdr>
        </w:div>
      </w:divsChild>
    </w:div>
    <w:div w:id="944651254">
      <w:bodyDiv w:val="1"/>
      <w:marLeft w:val="0"/>
      <w:marRight w:val="0"/>
      <w:marTop w:val="0"/>
      <w:marBottom w:val="0"/>
      <w:divBdr>
        <w:top w:val="none" w:sz="0" w:space="0" w:color="auto"/>
        <w:left w:val="none" w:sz="0" w:space="0" w:color="auto"/>
        <w:bottom w:val="none" w:sz="0" w:space="0" w:color="auto"/>
        <w:right w:val="none" w:sz="0" w:space="0" w:color="auto"/>
      </w:divBdr>
    </w:div>
    <w:div w:id="1032651028">
      <w:bodyDiv w:val="1"/>
      <w:marLeft w:val="0"/>
      <w:marRight w:val="0"/>
      <w:marTop w:val="0"/>
      <w:marBottom w:val="0"/>
      <w:divBdr>
        <w:top w:val="none" w:sz="0" w:space="0" w:color="auto"/>
        <w:left w:val="none" w:sz="0" w:space="0" w:color="auto"/>
        <w:bottom w:val="none" w:sz="0" w:space="0" w:color="auto"/>
        <w:right w:val="none" w:sz="0" w:space="0" w:color="auto"/>
      </w:divBdr>
      <w:divsChild>
        <w:div w:id="2068138654">
          <w:marLeft w:val="446"/>
          <w:marRight w:val="0"/>
          <w:marTop w:val="0"/>
          <w:marBottom w:val="0"/>
          <w:divBdr>
            <w:top w:val="none" w:sz="0" w:space="0" w:color="auto"/>
            <w:left w:val="none" w:sz="0" w:space="0" w:color="auto"/>
            <w:bottom w:val="none" w:sz="0" w:space="0" w:color="auto"/>
            <w:right w:val="none" w:sz="0" w:space="0" w:color="auto"/>
          </w:divBdr>
        </w:div>
        <w:div w:id="1616138164">
          <w:marLeft w:val="446"/>
          <w:marRight w:val="0"/>
          <w:marTop w:val="0"/>
          <w:marBottom w:val="0"/>
          <w:divBdr>
            <w:top w:val="none" w:sz="0" w:space="0" w:color="auto"/>
            <w:left w:val="none" w:sz="0" w:space="0" w:color="auto"/>
            <w:bottom w:val="none" w:sz="0" w:space="0" w:color="auto"/>
            <w:right w:val="none" w:sz="0" w:space="0" w:color="auto"/>
          </w:divBdr>
        </w:div>
        <w:div w:id="1235122853">
          <w:marLeft w:val="446"/>
          <w:marRight w:val="0"/>
          <w:marTop w:val="0"/>
          <w:marBottom w:val="0"/>
          <w:divBdr>
            <w:top w:val="none" w:sz="0" w:space="0" w:color="auto"/>
            <w:left w:val="none" w:sz="0" w:space="0" w:color="auto"/>
            <w:bottom w:val="none" w:sz="0" w:space="0" w:color="auto"/>
            <w:right w:val="none" w:sz="0" w:space="0" w:color="auto"/>
          </w:divBdr>
        </w:div>
        <w:div w:id="153574136">
          <w:marLeft w:val="446"/>
          <w:marRight w:val="0"/>
          <w:marTop w:val="0"/>
          <w:marBottom w:val="0"/>
          <w:divBdr>
            <w:top w:val="none" w:sz="0" w:space="0" w:color="auto"/>
            <w:left w:val="none" w:sz="0" w:space="0" w:color="auto"/>
            <w:bottom w:val="none" w:sz="0" w:space="0" w:color="auto"/>
            <w:right w:val="none" w:sz="0" w:space="0" w:color="auto"/>
          </w:divBdr>
        </w:div>
        <w:div w:id="1199666825">
          <w:marLeft w:val="446"/>
          <w:marRight w:val="0"/>
          <w:marTop w:val="0"/>
          <w:marBottom w:val="0"/>
          <w:divBdr>
            <w:top w:val="none" w:sz="0" w:space="0" w:color="auto"/>
            <w:left w:val="none" w:sz="0" w:space="0" w:color="auto"/>
            <w:bottom w:val="none" w:sz="0" w:space="0" w:color="auto"/>
            <w:right w:val="none" w:sz="0" w:space="0" w:color="auto"/>
          </w:divBdr>
        </w:div>
        <w:div w:id="790169785">
          <w:marLeft w:val="446"/>
          <w:marRight w:val="0"/>
          <w:marTop w:val="0"/>
          <w:marBottom w:val="0"/>
          <w:divBdr>
            <w:top w:val="none" w:sz="0" w:space="0" w:color="auto"/>
            <w:left w:val="none" w:sz="0" w:space="0" w:color="auto"/>
            <w:bottom w:val="none" w:sz="0" w:space="0" w:color="auto"/>
            <w:right w:val="none" w:sz="0" w:space="0" w:color="auto"/>
          </w:divBdr>
        </w:div>
      </w:divsChild>
    </w:div>
    <w:div w:id="1036810091">
      <w:bodyDiv w:val="1"/>
      <w:marLeft w:val="0"/>
      <w:marRight w:val="0"/>
      <w:marTop w:val="0"/>
      <w:marBottom w:val="0"/>
      <w:divBdr>
        <w:top w:val="none" w:sz="0" w:space="0" w:color="auto"/>
        <w:left w:val="none" w:sz="0" w:space="0" w:color="auto"/>
        <w:bottom w:val="none" w:sz="0" w:space="0" w:color="auto"/>
        <w:right w:val="none" w:sz="0" w:space="0" w:color="auto"/>
      </w:divBdr>
    </w:div>
    <w:div w:id="1132334500">
      <w:bodyDiv w:val="1"/>
      <w:marLeft w:val="0"/>
      <w:marRight w:val="0"/>
      <w:marTop w:val="0"/>
      <w:marBottom w:val="0"/>
      <w:divBdr>
        <w:top w:val="none" w:sz="0" w:space="0" w:color="auto"/>
        <w:left w:val="none" w:sz="0" w:space="0" w:color="auto"/>
        <w:bottom w:val="none" w:sz="0" w:space="0" w:color="auto"/>
        <w:right w:val="none" w:sz="0" w:space="0" w:color="auto"/>
      </w:divBdr>
    </w:div>
    <w:div w:id="1157261245">
      <w:bodyDiv w:val="1"/>
      <w:marLeft w:val="0"/>
      <w:marRight w:val="0"/>
      <w:marTop w:val="0"/>
      <w:marBottom w:val="0"/>
      <w:divBdr>
        <w:top w:val="none" w:sz="0" w:space="0" w:color="auto"/>
        <w:left w:val="none" w:sz="0" w:space="0" w:color="auto"/>
        <w:bottom w:val="none" w:sz="0" w:space="0" w:color="auto"/>
        <w:right w:val="none" w:sz="0" w:space="0" w:color="auto"/>
      </w:divBdr>
    </w:div>
    <w:div w:id="1193572327">
      <w:bodyDiv w:val="1"/>
      <w:marLeft w:val="0"/>
      <w:marRight w:val="0"/>
      <w:marTop w:val="0"/>
      <w:marBottom w:val="0"/>
      <w:divBdr>
        <w:top w:val="none" w:sz="0" w:space="0" w:color="auto"/>
        <w:left w:val="none" w:sz="0" w:space="0" w:color="auto"/>
        <w:bottom w:val="none" w:sz="0" w:space="0" w:color="auto"/>
        <w:right w:val="none" w:sz="0" w:space="0" w:color="auto"/>
      </w:divBdr>
    </w:div>
    <w:div w:id="1214273422">
      <w:bodyDiv w:val="1"/>
      <w:marLeft w:val="0"/>
      <w:marRight w:val="0"/>
      <w:marTop w:val="0"/>
      <w:marBottom w:val="0"/>
      <w:divBdr>
        <w:top w:val="none" w:sz="0" w:space="0" w:color="auto"/>
        <w:left w:val="none" w:sz="0" w:space="0" w:color="auto"/>
        <w:bottom w:val="none" w:sz="0" w:space="0" w:color="auto"/>
        <w:right w:val="none" w:sz="0" w:space="0" w:color="auto"/>
      </w:divBdr>
    </w:div>
    <w:div w:id="1245063995">
      <w:bodyDiv w:val="1"/>
      <w:marLeft w:val="0"/>
      <w:marRight w:val="0"/>
      <w:marTop w:val="0"/>
      <w:marBottom w:val="0"/>
      <w:divBdr>
        <w:top w:val="none" w:sz="0" w:space="0" w:color="auto"/>
        <w:left w:val="none" w:sz="0" w:space="0" w:color="auto"/>
        <w:bottom w:val="none" w:sz="0" w:space="0" w:color="auto"/>
        <w:right w:val="none" w:sz="0" w:space="0" w:color="auto"/>
      </w:divBdr>
    </w:div>
    <w:div w:id="1354921390">
      <w:bodyDiv w:val="1"/>
      <w:marLeft w:val="0"/>
      <w:marRight w:val="0"/>
      <w:marTop w:val="0"/>
      <w:marBottom w:val="0"/>
      <w:divBdr>
        <w:top w:val="none" w:sz="0" w:space="0" w:color="auto"/>
        <w:left w:val="none" w:sz="0" w:space="0" w:color="auto"/>
        <w:bottom w:val="none" w:sz="0" w:space="0" w:color="auto"/>
        <w:right w:val="none" w:sz="0" w:space="0" w:color="auto"/>
      </w:divBdr>
    </w:div>
    <w:div w:id="1367174454">
      <w:bodyDiv w:val="1"/>
      <w:marLeft w:val="0"/>
      <w:marRight w:val="0"/>
      <w:marTop w:val="0"/>
      <w:marBottom w:val="0"/>
      <w:divBdr>
        <w:top w:val="none" w:sz="0" w:space="0" w:color="auto"/>
        <w:left w:val="none" w:sz="0" w:space="0" w:color="auto"/>
        <w:bottom w:val="none" w:sz="0" w:space="0" w:color="auto"/>
        <w:right w:val="none" w:sz="0" w:space="0" w:color="auto"/>
      </w:divBdr>
      <w:divsChild>
        <w:div w:id="1213227617">
          <w:marLeft w:val="446"/>
          <w:marRight w:val="0"/>
          <w:marTop w:val="0"/>
          <w:marBottom w:val="0"/>
          <w:divBdr>
            <w:top w:val="none" w:sz="0" w:space="0" w:color="auto"/>
            <w:left w:val="none" w:sz="0" w:space="0" w:color="auto"/>
            <w:bottom w:val="none" w:sz="0" w:space="0" w:color="auto"/>
            <w:right w:val="none" w:sz="0" w:space="0" w:color="auto"/>
          </w:divBdr>
        </w:div>
        <w:div w:id="942762630">
          <w:marLeft w:val="446"/>
          <w:marRight w:val="0"/>
          <w:marTop w:val="0"/>
          <w:marBottom w:val="0"/>
          <w:divBdr>
            <w:top w:val="none" w:sz="0" w:space="0" w:color="auto"/>
            <w:left w:val="none" w:sz="0" w:space="0" w:color="auto"/>
            <w:bottom w:val="none" w:sz="0" w:space="0" w:color="auto"/>
            <w:right w:val="none" w:sz="0" w:space="0" w:color="auto"/>
          </w:divBdr>
        </w:div>
        <w:div w:id="2029065140">
          <w:marLeft w:val="446"/>
          <w:marRight w:val="0"/>
          <w:marTop w:val="0"/>
          <w:marBottom w:val="0"/>
          <w:divBdr>
            <w:top w:val="none" w:sz="0" w:space="0" w:color="auto"/>
            <w:left w:val="none" w:sz="0" w:space="0" w:color="auto"/>
            <w:bottom w:val="none" w:sz="0" w:space="0" w:color="auto"/>
            <w:right w:val="none" w:sz="0" w:space="0" w:color="auto"/>
          </w:divBdr>
        </w:div>
        <w:div w:id="1982807259">
          <w:marLeft w:val="446"/>
          <w:marRight w:val="0"/>
          <w:marTop w:val="0"/>
          <w:marBottom w:val="0"/>
          <w:divBdr>
            <w:top w:val="none" w:sz="0" w:space="0" w:color="auto"/>
            <w:left w:val="none" w:sz="0" w:space="0" w:color="auto"/>
            <w:bottom w:val="none" w:sz="0" w:space="0" w:color="auto"/>
            <w:right w:val="none" w:sz="0" w:space="0" w:color="auto"/>
          </w:divBdr>
        </w:div>
        <w:div w:id="1671638912">
          <w:marLeft w:val="446"/>
          <w:marRight w:val="0"/>
          <w:marTop w:val="0"/>
          <w:marBottom w:val="0"/>
          <w:divBdr>
            <w:top w:val="none" w:sz="0" w:space="0" w:color="auto"/>
            <w:left w:val="none" w:sz="0" w:space="0" w:color="auto"/>
            <w:bottom w:val="none" w:sz="0" w:space="0" w:color="auto"/>
            <w:right w:val="none" w:sz="0" w:space="0" w:color="auto"/>
          </w:divBdr>
        </w:div>
        <w:div w:id="245695807">
          <w:marLeft w:val="446"/>
          <w:marRight w:val="0"/>
          <w:marTop w:val="0"/>
          <w:marBottom w:val="0"/>
          <w:divBdr>
            <w:top w:val="none" w:sz="0" w:space="0" w:color="auto"/>
            <w:left w:val="none" w:sz="0" w:space="0" w:color="auto"/>
            <w:bottom w:val="none" w:sz="0" w:space="0" w:color="auto"/>
            <w:right w:val="none" w:sz="0" w:space="0" w:color="auto"/>
          </w:divBdr>
        </w:div>
      </w:divsChild>
    </w:div>
    <w:div w:id="1427577144">
      <w:bodyDiv w:val="1"/>
      <w:marLeft w:val="0"/>
      <w:marRight w:val="0"/>
      <w:marTop w:val="0"/>
      <w:marBottom w:val="0"/>
      <w:divBdr>
        <w:top w:val="none" w:sz="0" w:space="0" w:color="auto"/>
        <w:left w:val="none" w:sz="0" w:space="0" w:color="auto"/>
        <w:bottom w:val="none" w:sz="0" w:space="0" w:color="auto"/>
        <w:right w:val="none" w:sz="0" w:space="0" w:color="auto"/>
      </w:divBdr>
      <w:divsChild>
        <w:div w:id="930047635">
          <w:marLeft w:val="720"/>
          <w:marRight w:val="0"/>
          <w:marTop w:val="0"/>
          <w:marBottom w:val="0"/>
          <w:divBdr>
            <w:top w:val="none" w:sz="0" w:space="0" w:color="auto"/>
            <w:left w:val="none" w:sz="0" w:space="0" w:color="auto"/>
            <w:bottom w:val="none" w:sz="0" w:space="0" w:color="auto"/>
            <w:right w:val="none" w:sz="0" w:space="0" w:color="auto"/>
          </w:divBdr>
        </w:div>
        <w:div w:id="1068721898">
          <w:marLeft w:val="720"/>
          <w:marRight w:val="0"/>
          <w:marTop w:val="0"/>
          <w:marBottom w:val="0"/>
          <w:divBdr>
            <w:top w:val="none" w:sz="0" w:space="0" w:color="auto"/>
            <w:left w:val="none" w:sz="0" w:space="0" w:color="auto"/>
            <w:bottom w:val="none" w:sz="0" w:space="0" w:color="auto"/>
            <w:right w:val="none" w:sz="0" w:space="0" w:color="auto"/>
          </w:divBdr>
        </w:div>
        <w:div w:id="1685211309">
          <w:marLeft w:val="720"/>
          <w:marRight w:val="0"/>
          <w:marTop w:val="0"/>
          <w:marBottom w:val="0"/>
          <w:divBdr>
            <w:top w:val="none" w:sz="0" w:space="0" w:color="auto"/>
            <w:left w:val="none" w:sz="0" w:space="0" w:color="auto"/>
            <w:bottom w:val="none" w:sz="0" w:space="0" w:color="auto"/>
            <w:right w:val="none" w:sz="0" w:space="0" w:color="auto"/>
          </w:divBdr>
        </w:div>
        <w:div w:id="755174765">
          <w:marLeft w:val="720"/>
          <w:marRight w:val="0"/>
          <w:marTop w:val="0"/>
          <w:marBottom w:val="0"/>
          <w:divBdr>
            <w:top w:val="none" w:sz="0" w:space="0" w:color="auto"/>
            <w:left w:val="none" w:sz="0" w:space="0" w:color="auto"/>
            <w:bottom w:val="none" w:sz="0" w:space="0" w:color="auto"/>
            <w:right w:val="none" w:sz="0" w:space="0" w:color="auto"/>
          </w:divBdr>
        </w:div>
        <w:div w:id="879974181">
          <w:marLeft w:val="720"/>
          <w:marRight w:val="0"/>
          <w:marTop w:val="0"/>
          <w:marBottom w:val="0"/>
          <w:divBdr>
            <w:top w:val="none" w:sz="0" w:space="0" w:color="auto"/>
            <w:left w:val="none" w:sz="0" w:space="0" w:color="auto"/>
            <w:bottom w:val="none" w:sz="0" w:space="0" w:color="auto"/>
            <w:right w:val="none" w:sz="0" w:space="0" w:color="auto"/>
          </w:divBdr>
        </w:div>
      </w:divsChild>
    </w:div>
    <w:div w:id="1435788769">
      <w:bodyDiv w:val="1"/>
      <w:marLeft w:val="0"/>
      <w:marRight w:val="0"/>
      <w:marTop w:val="0"/>
      <w:marBottom w:val="0"/>
      <w:divBdr>
        <w:top w:val="none" w:sz="0" w:space="0" w:color="auto"/>
        <w:left w:val="none" w:sz="0" w:space="0" w:color="auto"/>
        <w:bottom w:val="none" w:sz="0" w:space="0" w:color="auto"/>
        <w:right w:val="none" w:sz="0" w:space="0" w:color="auto"/>
      </w:divBdr>
    </w:div>
    <w:div w:id="1511723575">
      <w:bodyDiv w:val="1"/>
      <w:marLeft w:val="0"/>
      <w:marRight w:val="0"/>
      <w:marTop w:val="0"/>
      <w:marBottom w:val="0"/>
      <w:divBdr>
        <w:top w:val="none" w:sz="0" w:space="0" w:color="auto"/>
        <w:left w:val="none" w:sz="0" w:space="0" w:color="auto"/>
        <w:bottom w:val="none" w:sz="0" w:space="0" w:color="auto"/>
        <w:right w:val="none" w:sz="0" w:space="0" w:color="auto"/>
      </w:divBdr>
    </w:div>
    <w:div w:id="1520657328">
      <w:bodyDiv w:val="1"/>
      <w:marLeft w:val="0"/>
      <w:marRight w:val="0"/>
      <w:marTop w:val="0"/>
      <w:marBottom w:val="0"/>
      <w:divBdr>
        <w:top w:val="none" w:sz="0" w:space="0" w:color="auto"/>
        <w:left w:val="none" w:sz="0" w:space="0" w:color="auto"/>
        <w:bottom w:val="none" w:sz="0" w:space="0" w:color="auto"/>
        <w:right w:val="none" w:sz="0" w:space="0" w:color="auto"/>
      </w:divBdr>
    </w:div>
    <w:div w:id="1575968129">
      <w:bodyDiv w:val="1"/>
      <w:marLeft w:val="0"/>
      <w:marRight w:val="0"/>
      <w:marTop w:val="0"/>
      <w:marBottom w:val="0"/>
      <w:divBdr>
        <w:top w:val="none" w:sz="0" w:space="0" w:color="auto"/>
        <w:left w:val="none" w:sz="0" w:space="0" w:color="auto"/>
        <w:bottom w:val="none" w:sz="0" w:space="0" w:color="auto"/>
        <w:right w:val="none" w:sz="0" w:space="0" w:color="auto"/>
      </w:divBdr>
    </w:div>
    <w:div w:id="1644776694">
      <w:bodyDiv w:val="1"/>
      <w:marLeft w:val="0"/>
      <w:marRight w:val="0"/>
      <w:marTop w:val="0"/>
      <w:marBottom w:val="0"/>
      <w:divBdr>
        <w:top w:val="none" w:sz="0" w:space="0" w:color="auto"/>
        <w:left w:val="none" w:sz="0" w:space="0" w:color="auto"/>
        <w:bottom w:val="none" w:sz="0" w:space="0" w:color="auto"/>
        <w:right w:val="none" w:sz="0" w:space="0" w:color="auto"/>
      </w:divBdr>
    </w:div>
    <w:div w:id="1673222982">
      <w:bodyDiv w:val="1"/>
      <w:marLeft w:val="0"/>
      <w:marRight w:val="0"/>
      <w:marTop w:val="0"/>
      <w:marBottom w:val="0"/>
      <w:divBdr>
        <w:top w:val="none" w:sz="0" w:space="0" w:color="auto"/>
        <w:left w:val="none" w:sz="0" w:space="0" w:color="auto"/>
        <w:bottom w:val="none" w:sz="0" w:space="0" w:color="auto"/>
        <w:right w:val="none" w:sz="0" w:space="0" w:color="auto"/>
      </w:divBdr>
    </w:div>
    <w:div w:id="1793357501">
      <w:bodyDiv w:val="1"/>
      <w:marLeft w:val="0"/>
      <w:marRight w:val="0"/>
      <w:marTop w:val="0"/>
      <w:marBottom w:val="0"/>
      <w:divBdr>
        <w:top w:val="none" w:sz="0" w:space="0" w:color="auto"/>
        <w:left w:val="none" w:sz="0" w:space="0" w:color="auto"/>
        <w:bottom w:val="none" w:sz="0" w:space="0" w:color="auto"/>
        <w:right w:val="none" w:sz="0" w:space="0" w:color="auto"/>
      </w:divBdr>
      <w:divsChild>
        <w:div w:id="1700888544">
          <w:marLeft w:val="446"/>
          <w:marRight w:val="0"/>
          <w:marTop w:val="0"/>
          <w:marBottom w:val="0"/>
          <w:divBdr>
            <w:top w:val="none" w:sz="0" w:space="0" w:color="auto"/>
            <w:left w:val="none" w:sz="0" w:space="0" w:color="auto"/>
            <w:bottom w:val="none" w:sz="0" w:space="0" w:color="auto"/>
            <w:right w:val="none" w:sz="0" w:space="0" w:color="auto"/>
          </w:divBdr>
        </w:div>
        <w:div w:id="1461072912">
          <w:marLeft w:val="446"/>
          <w:marRight w:val="0"/>
          <w:marTop w:val="0"/>
          <w:marBottom w:val="0"/>
          <w:divBdr>
            <w:top w:val="none" w:sz="0" w:space="0" w:color="auto"/>
            <w:left w:val="none" w:sz="0" w:space="0" w:color="auto"/>
            <w:bottom w:val="none" w:sz="0" w:space="0" w:color="auto"/>
            <w:right w:val="none" w:sz="0" w:space="0" w:color="auto"/>
          </w:divBdr>
        </w:div>
      </w:divsChild>
    </w:div>
    <w:div w:id="1812861458">
      <w:bodyDiv w:val="1"/>
      <w:marLeft w:val="0"/>
      <w:marRight w:val="0"/>
      <w:marTop w:val="0"/>
      <w:marBottom w:val="0"/>
      <w:divBdr>
        <w:top w:val="none" w:sz="0" w:space="0" w:color="auto"/>
        <w:left w:val="none" w:sz="0" w:space="0" w:color="auto"/>
        <w:bottom w:val="none" w:sz="0" w:space="0" w:color="auto"/>
        <w:right w:val="none" w:sz="0" w:space="0" w:color="auto"/>
      </w:divBdr>
    </w:div>
    <w:div w:id="1866559719">
      <w:bodyDiv w:val="1"/>
      <w:marLeft w:val="0"/>
      <w:marRight w:val="0"/>
      <w:marTop w:val="0"/>
      <w:marBottom w:val="0"/>
      <w:divBdr>
        <w:top w:val="none" w:sz="0" w:space="0" w:color="auto"/>
        <w:left w:val="none" w:sz="0" w:space="0" w:color="auto"/>
        <w:bottom w:val="none" w:sz="0" w:space="0" w:color="auto"/>
        <w:right w:val="none" w:sz="0" w:space="0" w:color="auto"/>
      </w:divBdr>
    </w:div>
    <w:div w:id="1869446941">
      <w:bodyDiv w:val="1"/>
      <w:marLeft w:val="0"/>
      <w:marRight w:val="0"/>
      <w:marTop w:val="0"/>
      <w:marBottom w:val="0"/>
      <w:divBdr>
        <w:top w:val="none" w:sz="0" w:space="0" w:color="auto"/>
        <w:left w:val="none" w:sz="0" w:space="0" w:color="auto"/>
        <w:bottom w:val="none" w:sz="0" w:space="0" w:color="auto"/>
        <w:right w:val="none" w:sz="0" w:space="0" w:color="auto"/>
      </w:divBdr>
    </w:div>
    <w:div w:id="1947417482">
      <w:bodyDiv w:val="1"/>
      <w:marLeft w:val="0"/>
      <w:marRight w:val="0"/>
      <w:marTop w:val="0"/>
      <w:marBottom w:val="0"/>
      <w:divBdr>
        <w:top w:val="none" w:sz="0" w:space="0" w:color="auto"/>
        <w:left w:val="none" w:sz="0" w:space="0" w:color="auto"/>
        <w:bottom w:val="none" w:sz="0" w:space="0" w:color="auto"/>
        <w:right w:val="none" w:sz="0" w:space="0" w:color="auto"/>
      </w:divBdr>
    </w:div>
    <w:div w:id="1956714092">
      <w:bodyDiv w:val="1"/>
      <w:marLeft w:val="0"/>
      <w:marRight w:val="0"/>
      <w:marTop w:val="0"/>
      <w:marBottom w:val="0"/>
      <w:divBdr>
        <w:top w:val="none" w:sz="0" w:space="0" w:color="auto"/>
        <w:left w:val="none" w:sz="0" w:space="0" w:color="auto"/>
        <w:bottom w:val="none" w:sz="0" w:space="0" w:color="auto"/>
        <w:right w:val="none" w:sz="0" w:space="0" w:color="auto"/>
      </w:divBdr>
    </w:div>
    <w:div w:id="1978221420">
      <w:bodyDiv w:val="1"/>
      <w:marLeft w:val="0"/>
      <w:marRight w:val="0"/>
      <w:marTop w:val="0"/>
      <w:marBottom w:val="0"/>
      <w:divBdr>
        <w:top w:val="none" w:sz="0" w:space="0" w:color="auto"/>
        <w:left w:val="none" w:sz="0" w:space="0" w:color="auto"/>
        <w:bottom w:val="none" w:sz="0" w:space="0" w:color="auto"/>
        <w:right w:val="none" w:sz="0" w:space="0" w:color="auto"/>
      </w:divBdr>
    </w:div>
    <w:div w:id="2048068970">
      <w:bodyDiv w:val="1"/>
      <w:marLeft w:val="0"/>
      <w:marRight w:val="0"/>
      <w:marTop w:val="0"/>
      <w:marBottom w:val="0"/>
      <w:divBdr>
        <w:top w:val="none" w:sz="0" w:space="0" w:color="auto"/>
        <w:left w:val="none" w:sz="0" w:space="0" w:color="auto"/>
        <w:bottom w:val="none" w:sz="0" w:space="0" w:color="auto"/>
        <w:right w:val="none" w:sz="0" w:space="0" w:color="auto"/>
      </w:divBdr>
    </w:div>
    <w:div w:id="2071727004">
      <w:bodyDiv w:val="1"/>
      <w:marLeft w:val="0"/>
      <w:marRight w:val="0"/>
      <w:marTop w:val="0"/>
      <w:marBottom w:val="0"/>
      <w:divBdr>
        <w:top w:val="none" w:sz="0" w:space="0" w:color="auto"/>
        <w:left w:val="none" w:sz="0" w:space="0" w:color="auto"/>
        <w:bottom w:val="none" w:sz="0" w:space="0" w:color="auto"/>
        <w:right w:val="none" w:sz="0" w:space="0" w:color="auto"/>
      </w:divBdr>
      <w:divsChild>
        <w:div w:id="287786588">
          <w:marLeft w:val="547"/>
          <w:marRight w:val="0"/>
          <w:marTop w:val="0"/>
          <w:marBottom w:val="0"/>
          <w:divBdr>
            <w:top w:val="none" w:sz="0" w:space="0" w:color="auto"/>
            <w:left w:val="none" w:sz="0" w:space="0" w:color="auto"/>
            <w:bottom w:val="none" w:sz="0" w:space="0" w:color="auto"/>
            <w:right w:val="none" w:sz="0" w:space="0" w:color="auto"/>
          </w:divBdr>
        </w:div>
        <w:div w:id="823350045">
          <w:marLeft w:val="547"/>
          <w:marRight w:val="0"/>
          <w:marTop w:val="0"/>
          <w:marBottom w:val="0"/>
          <w:divBdr>
            <w:top w:val="none" w:sz="0" w:space="0" w:color="auto"/>
            <w:left w:val="none" w:sz="0" w:space="0" w:color="auto"/>
            <w:bottom w:val="none" w:sz="0" w:space="0" w:color="auto"/>
            <w:right w:val="none" w:sz="0" w:space="0" w:color="auto"/>
          </w:divBdr>
        </w:div>
        <w:div w:id="7670004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ntannapisa.it/en/institute/management/sustainability-management-su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45235-44D2-4CC6-8AD7-545D5602C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3356</Words>
  <Characters>19130</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Tiziano Marradi</dc:creator>
  <cp:keywords/>
  <dc:description/>
  <cp:lastModifiedBy>Andrea Bincoletto</cp:lastModifiedBy>
  <cp:revision>5</cp:revision>
  <cp:lastPrinted>2021-06-11T10:35:00Z</cp:lastPrinted>
  <dcterms:created xsi:type="dcterms:W3CDTF">2021-06-11T11:10:00Z</dcterms:created>
  <dcterms:modified xsi:type="dcterms:W3CDTF">2021-12-16T13:32:00Z</dcterms:modified>
</cp:coreProperties>
</file>