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87F70" w14:textId="15CEA3F1" w:rsidR="00F10721" w:rsidRDefault="00B72BB8">
      <w:bookmarkStart w:id="0" w:name="_Hlk57397247"/>
      <w:bookmarkEnd w:id="0"/>
      <w:r>
        <w:rPr>
          <w:b/>
          <w:bCs/>
          <w:noProof/>
          <w:color w:val="3C7486"/>
          <w:sz w:val="32"/>
          <w:szCs w:val="32"/>
          <w:lang w:val="pt-PT"/>
        </w:rPr>
        <w:drawing>
          <wp:anchor distT="0" distB="0" distL="114300" distR="114300" simplePos="0" relativeHeight="251665408" behindDoc="0" locked="0" layoutInCell="1" allowOverlap="1" wp14:anchorId="3CB1386B" wp14:editId="33741B95">
            <wp:simplePos x="0" y="0"/>
            <wp:positionH relativeFrom="margin">
              <wp:align>right</wp:align>
            </wp:positionH>
            <wp:positionV relativeFrom="margin">
              <wp:posOffset>-553085</wp:posOffset>
            </wp:positionV>
            <wp:extent cx="3544570" cy="871220"/>
            <wp:effectExtent l="0" t="0" r="0" b="5080"/>
            <wp:wrapSquare wrapText="bothSides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3C7486"/>
          <w:sz w:val="32"/>
          <w:szCs w:val="32"/>
          <w:lang w:val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A970A" wp14:editId="690C1E58">
                <wp:simplePos x="0" y="0"/>
                <wp:positionH relativeFrom="page">
                  <wp:align>left</wp:align>
                </wp:positionH>
                <wp:positionV relativeFrom="paragraph">
                  <wp:posOffset>-1019175</wp:posOffset>
                </wp:positionV>
                <wp:extent cx="2260600" cy="10798175"/>
                <wp:effectExtent l="0" t="0" r="6350" b="3175"/>
                <wp:wrapNone/>
                <wp:docPr id="13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0798175"/>
                        </a:xfrm>
                        <a:prstGeom prst="rect">
                          <a:avLst/>
                        </a:prstGeom>
                        <a:solidFill>
                          <a:srgbClr val="98C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D218A" id="Ορθογώνιο 5" o:spid="_x0000_s1026" style="position:absolute;margin-left:0;margin-top:-80.25pt;width:178pt;height:8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" fillcolor="#98c222" stroked="f" strokeweight="1pt">
                <w10:wrap anchorx="page"/>
              </v:rect>
            </w:pict>
          </mc:Fallback>
        </mc:AlternateContent>
      </w:r>
      <w:r>
        <w:rPr>
          <w:b/>
          <w:bCs/>
          <w:noProof/>
          <w:color w:val="3C7486"/>
          <w:sz w:val="32"/>
          <w:szCs w:val="32"/>
          <w:lang w:val="pt-PT"/>
        </w:rPr>
        <w:drawing>
          <wp:anchor distT="0" distB="0" distL="114300" distR="114300" simplePos="0" relativeHeight="251663360" behindDoc="0" locked="0" layoutInCell="1" allowOverlap="1" wp14:anchorId="283FB070" wp14:editId="5F8BB6B8">
            <wp:simplePos x="0" y="0"/>
            <wp:positionH relativeFrom="column">
              <wp:posOffset>-113030</wp:posOffset>
            </wp:positionH>
            <wp:positionV relativeFrom="paragraph">
              <wp:posOffset>7200900</wp:posOffset>
            </wp:positionV>
            <wp:extent cx="1138555" cy="1621155"/>
            <wp:effectExtent l="0" t="0" r="4445" b="0"/>
            <wp:wrapSquare wrapText="bothSides"/>
            <wp:docPr id="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C7486"/>
          <w:sz w:val="32"/>
          <w:szCs w:val="32"/>
          <w:lang w:val="pt-PT"/>
        </w:rPr>
        <w:drawing>
          <wp:anchor distT="0" distB="0" distL="114300" distR="114300" simplePos="0" relativeHeight="251661312" behindDoc="0" locked="0" layoutInCell="1" allowOverlap="1" wp14:anchorId="2248E0A3" wp14:editId="270D8D43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96620" cy="6935470"/>
            <wp:effectExtent l="0" t="0" r="0" b="0"/>
            <wp:wrapSquare wrapText="bothSides"/>
            <wp:docPr id="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B2194B" w14:textId="640789BD" w:rsidR="00C8428A" w:rsidRDefault="00C8428A" w:rsidP="00C8428A">
      <w:pPr>
        <w:tabs>
          <w:tab w:val="left" w:pos="7155"/>
        </w:tabs>
      </w:pPr>
      <w:r>
        <w:rPr>
          <w:lang w:val="pt-PT"/>
        </w:rPr>
        <w:tab/>
      </w:r>
    </w:p>
    <w:p w14:paraId="609B47D9" w14:textId="103C0476" w:rsidR="00C8428A" w:rsidRDefault="00B72BB8" w:rsidP="00C8428A">
      <w:pPr>
        <w:tabs>
          <w:tab w:val="left" w:pos="7155"/>
        </w:tabs>
      </w:pPr>
      <w:r>
        <w:rPr>
          <w:noProof/>
          <w:lang w:val="pt-PT"/>
        </w:rPr>
        <w:drawing>
          <wp:anchor distT="0" distB="0" distL="114300" distR="114300" simplePos="0" relativeHeight="251670528" behindDoc="0" locked="0" layoutInCell="1" allowOverlap="1" wp14:anchorId="36ACF738" wp14:editId="4114EEB4">
            <wp:simplePos x="0" y="0"/>
            <wp:positionH relativeFrom="column">
              <wp:posOffset>2889885</wp:posOffset>
            </wp:positionH>
            <wp:positionV relativeFrom="paragraph">
              <wp:posOffset>5715</wp:posOffset>
            </wp:positionV>
            <wp:extent cx="2506561" cy="2969260"/>
            <wp:effectExtent l="0" t="0" r="8255" b="2540"/>
            <wp:wrapSquare wrapText="bothSides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61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2400F" w14:textId="0DE001F3" w:rsidR="00C8428A" w:rsidRDefault="00C8428A" w:rsidP="00C8428A">
      <w:pPr>
        <w:tabs>
          <w:tab w:val="left" w:pos="7155"/>
        </w:tabs>
      </w:pPr>
    </w:p>
    <w:p w14:paraId="0632E996" w14:textId="141C8481" w:rsidR="00C8428A" w:rsidRDefault="00C8428A" w:rsidP="00C8428A">
      <w:pPr>
        <w:tabs>
          <w:tab w:val="left" w:pos="7155"/>
        </w:tabs>
      </w:pPr>
    </w:p>
    <w:p w14:paraId="1E3A84EE" w14:textId="339A6850" w:rsidR="00C8428A" w:rsidRDefault="00C8428A" w:rsidP="00C8428A">
      <w:pPr>
        <w:tabs>
          <w:tab w:val="left" w:pos="6120"/>
        </w:tabs>
      </w:pPr>
      <w:r>
        <w:rPr>
          <w:lang w:val="pt-PT"/>
        </w:rPr>
        <w:tab/>
      </w:r>
    </w:p>
    <w:p w14:paraId="165AA5D3" w14:textId="44B93F3E" w:rsidR="00C8428A" w:rsidRDefault="00C8428A" w:rsidP="00C8428A">
      <w:pPr>
        <w:tabs>
          <w:tab w:val="left" w:pos="6120"/>
        </w:tabs>
      </w:pPr>
    </w:p>
    <w:p w14:paraId="262B2E6F" w14:textId="53679E27" w:rsidR="00C8428A" w:rsidRDefault="00C8428A" w:rsidP="00C8428A">
      <w:pPr>
        <w:tabs>
          <w:tab w:val="left" w:pos="6120"/>
        </w:tabs>
      </w:pPr>
    </w:p>
    <w:p w14:paraId="7BBE7896" w14:textId="5AB9281A" w:rsidR="00C8428A" w:rsidRDefault="00C8428A" w:rsidP="00C8428A">
      <w:pPr>
        <w:tabs>
          <w:tab w:val="left" w:pos="6120"/>
        </w:tabs>
      </w:pPr>
    </w:p>
    <w:p w14:paraId="0BA9B8A3" w14:textId="3682161A" w:rsidR="00C8428A" w:rsidRDefault="00C8428A" w:rsidP="00C8428A">
      <w:pPr>
        <w:tabs>
          <w:tab w:val="left" w:pos="6120"/>
        </w:tabs>
      </w:pPr>
    </w:p>
    <w:p w14:paraId="37DC4BB5" w14:textId="076B3D51" w:rsidR="00C8428A" w:rsidRDefault="00C8428A" w:rsidP="00C8428A">
      <w:pPr>
        <w:tabs>
          <w:tab w:val="left" w:pos="6120"/>
        </w:tabs>
      </w:pPr>
    </w:p>
    <w:p w14:paraId="58C1B5BF" w14:textId="2EEFE56B" w:rsidR="00C8428A" w:rsidRDefault="00C8428A" w:rsidP="00C8428A">
      <w:pPr>
        <w:tabs>
          <w:tab w:val="left" w:pos="6120"/>
        </w:tabs>
      </w:pPr>
    </w:p>
    <w:p w14:paraId="624CCCC7" w14:textId="68F87134" w:rsidR="00C8428A" w:rsidRDefault="00C8428A" w:rsidP="00C8428A">
      <w:pPr>
        <w:tabs>
          <w:tab w:val="left" w:pos="6120"/>
        </w:tabs>
      </w:pPr>
    </w:p>
    <w:p w14:paraId="68947D63" w14:textId="1F30A216" w:rsidR="00C8428A" w:rsidRDefault="00C8428A" w:rsidP="00C8428A">
      <w:pPr>
        <w:tabs>
          <w:tab w:val="left" w:pos="6120"/>
        </w:tabs>
      </w:pPr>
    </w:p>
    <w:p w14:paraId="119D36CB" w14:textId="121A77A3" w:rsidR="00C8428A" w:rsidRDefault="00BB61D3" w:rsidP="00C8428A">
      <w:pPr>
        <w:tabs>
          <w:tab w:val="left" w:pos="6120"/>
        </w:tabs>
      </w:pPr>
      <w:r>
        <w:rPr>
          <w:b/>
          <w:bCs/>
          <w:noProof/>
          <w:color w:val="3C7486"/>
          <w:sz w:val="32"/>
          <w:szCs w:val="32"/>
          <w:lang w:val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C84ED" wp14:editId="043464E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782060" cy="1403985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AA830" w14:textId="77777777" w:rsidR="003A5EEE" w:rsidRPr="00F9247B" w:rsidRDefault="003A5EEE" w:rsidP="00C8428A">
                            <w:pPr>
                              <w:spacing w:after="0" w:line="240" w:lineRule="auto"/>
                              <w:rPr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 xml:space="preserve">apoiar as áreas </w:t>
                            </w:r>
                            <w:r>
                              <w:rPr>
                                <w:b/>
                                <w:bCs/>
                                <w:color w:val="3C7486"/>
                                <w:sz w:val="60"/>
                                <w:szCs w:val="60"/>
                                <w:lang w:val="pt-PT"/>
                              </w:rPr>
                              <w:t>IN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 xml:space="preserve">sulares e de baixa densidade </w:t>
                            </w:r>
                          </w:p>
                          <w:p w14:paraId="021316F4" w14:textId="77777777" w:rsidR="003A5EEE" w:rsidRPr="00DF41EE" w:rsidRDefault="003A5EEE" w:rsidP="00C8428A">
                            <w:pPr>
                              <w:spacing w:after="0" w:line="240" w:lineRule="auto"/>
                              <w:rPr>
                                <w:color w:val="3C74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 xml:space="preserve">na transição para uma </w:t>
                            </w:r>
                            <w:r>
                              <w:rPr>
                                <w:b/>
                                <w:bCs/>
                                <w:color w:val="3C7486"/>
                                <w:sz w:val="60"/>
                                <w:szCs w:val="60"/>
                                <w:lang w:val="pt-PT"/>
                              </w:rPr>
                              <w:t>E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>conomia mais</w:t>
                            </w:r>
                            <w:r>
                              <w:rPr>
                                <w:color w:val="3C7486"/>
                                <w:sz w:val="46"/>
                                <w:szCs w:val="46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3C7486"/>
                                <w:sz w:val="60"/>
                                <w:szCs w:val="60"/>
                                <w:lang w:val="pt-PT"/>
                              </w:rPr>
                              <w:t>CIRC</w:t>
                            </w:r>
                            <w:r>
                              <w:rPr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>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BC84E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46.6pt;margin-top:.85pt;width:297.8pt;height:110.55pt;z-index:25166745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" filled="f" stroked="f">
                <v:textbox style="mso-fit-shape-to-text:t">
                  <w:txbxContent>
                    <w:p w14:paraId="43FAA830" w14:textId="77777777" w:rsidR="003A5EEE" w:rsidRPr="00F9247B" w:rsidRDefault="003A5EEE" w:rsidP="00C8428A">
                      <w:pPr>
                        <w:spacing w:after="0" w:line="240" w:lineRule="auto"/>
                        <w:rPr>
                          <w:color w:val="3C748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3C7486"/>
                          <w:sz w:val="40"/>
                          <w:szCs w:val="40"/>
                          <w:lang w:val="pt-PT"/>
                        </w:rPr>
                        <w:t xml:space="preserve">apoiar as áreas </w:t>
                      </w:r>
                      <w:r>
                        <w:rPr>
                          <w:b/>
                          <w:bCs/>
                          <w:color w:val="3C7486"/>
                          <w:sz w:val="60"/>
                          <w:szCs w:val="60"/>
                          <w:lang w:val="pt-PT"/>
                        </w:rPr>
                        <w:t>IN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pt-PT"/>
                        </w:rPr>
                        <w:t xml:space="preserve">sulares e de baixa densidade </w:t>
                      </w:r>
                    </w:p>
                    <w:p w14:paraId="021316F4" w14:textId="77777777" w:rsidR="003A5EEE" w:rsidRPr="00DF41EE" w:rsidRDefault="003A5EEE" w:rsidP="00C8428A">
                      <w:pPr>
                        <w:spacing w:after="0" w:line="240" w:lineRule="auto"/>
                        <w:rPr>
                          <w:color w:val="3C7486"/>
                          <w:sz w:val="40"/>
                          <w:szCs w:val="40"/>
                        </w:rPr>
                      </w:pPr>
                      <w:r>
                        <w:rPr>
                          <w:color w:val="3C7486"/>
                          <w:sz w:val="40"/>
                          <w:szCs w:val="40"/>
                          <w:lang w:val="pt-PT"/>
                        </w:rPr>
                        <w:t xml:space="preserve">na transição para uma </w:t>
                      </w:r>
                      <w:r>
                        <w:rPr>
                          <w:b/>
                          <w:bCs/>
                          <w:color w:val="3C7486"/>
                          <w:sz w:val="60"/>
                          <w:szCs w:val="60"/>
                          <w:lang w:val="pt-PT"/>
                        </w:rPr>
                        <w:t>E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pt-PT"/>
                        </w:rPr>
                        <w:t>conomia mais</w:t>
                      </w:r>
                      <w:r>
                        <w:rPr>
                          <w:color w:val="3C7486"/>
                          <w:sz w:val="46"/>
                          <w:szCs w:val="46"/>
                          <w:lang w:val="pt-PT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3C7486"/>
                          <w:sz w:val="60"/>
                          <w:szCs w:val="60"/>
                          <w:lang w:val="pt-PT"/>
                        </w:rPr>
                        <w:t>CIRC</w:t>
                      </w:r>
                      <w:r>
                        <w:rPr>
                          <w:color w:val="3C7486"/>
                          <w:sz w:val="40"/>
                          <w:szCs w:val="40"/>
                          <w:lang w:val="pt-PT"/>
                        </w:rPr>
                        <w:t>uLar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69368" w14:textId="7D9313C6" w:rsidR="00C8428A" w:rsidRDefault="00C8428A" w:rsidP="00C8428A">
      <w:pPr>
        <w:tabs>
          <w:tab w:val="left" w:pos="6120"/>
        </w:tabs>
      </w:pPr>
    </w:p>
    <w:p w14:paraId="22E701E6" w14:textId="000FAB3D" w:rsidR="00C8428A" w:rsidRDefault="00C8428A" w:rsidP="00C8428A">
      <w:pPr>
        <w:tabs>
          <w:tab w:val="left" w:pos="6120"/>
        </w:tabs>
      </w:pPr>
    </w:p>
    <w:p w14:paraId="32B732A4" w14:textId="39273325" w:rsidR="00C8428A" w:rsidRDefault="00C8428A" w:rsidP="00C8428A">
      <w:pPr>
        <w:tabs>
          <w:tab w:val="left" w:pos="6120"/>
        </w:tabs>
      </w:pPr>
    </w:p>
    <w:p w14:paraId="64DA7E98" w14:textId="65DFA180" w:rsidR="00C8428A" w:rsidRDefault="00C8428A" w:rsidP="00C8428A">
      <w:pPr>
        <w:tabs>
          <w:tab w:val="left" w:pos="6120"/>
        </w:tabs>
      </w:pPr>
    </w:p>
    <w:p w14:paraId="4464DA7F" w14:textId="75EBB983" w:rsidR="00C8428A" w:rsidRDefault="00C8428A" w:rsidP="00911476">
      <w:pPr>
        <w:tabs>
          <w:tab w:val="left" w:pos="6120"/>
        </w:tabs>
        <w:jc w:val="right"/>
      </w:pPr>
    </w:p>
    <w:p w14:paraId="7FA46B9C" w14:textId="475F623E" w:rsidR="00C8428A" w:rsidRDefault="00C8428A" w:rsidP="00C8428A">
      <w:pPr>
        <w:tabs>
          <w:tab w:val="left" w:pos="6120"/>
        </w:tabs>
      </w:pPr>
    </w:p>
    <w:p w14:paraId="4C6355A4" w14:textId="3148D07F" w:rsidR="00C8428A" w:rsidRDefault="004221F0" w:rsidP="00C8428A">
      <w:pPr>
        <w:tabs>
          <w:tab w:val="left" w:pos="6120"/>
        </w:tabs>
      </w:pPr>
      <w:r>
        <w:rPr>
          <w:b/>
          <w:bCs/>
          <w:noProof/>
          <w:color w:val="3C7486"/>
          <w:sz w:val="32"/>
          <w:szCs w:val="32"/>
          <w:lang w:val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2C9BD" wp14:editId="2697DBF0">
                <wp:simplePos x="0" y="0"/>
                <wp:positionH relativeFrom="page">
                  <wp:posOffset>2597785</wp:posOffset>
                </wp:positionH>
                <wp:positionV relativeFrom="paragraph">
                  <wp:posOffset>108585</wp:posOffset>
                </wp:positionV>
                <wp:extent cx="4819650" cy="2764155"/>
                <wp:effectExtent l="0" t="0" r="0" b="0"/>
                <wp:wrapNone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76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A928" w14:textId="77777777" w:rsidR="003A5EEE" w:rsidRPr="00DF41EE" w:rsidRDefault="003A5EEE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4"/>
                                <w:szCs w:val="24"/>
                              </w:rPr>
                            </w:pPr>
                          </w:p>
                          <w:p w14:paraId="08C4990C" w14:textId="3A73357E" w:rsidR="003A5EEE" w:rsidRDefault="003A5EEE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  <w:lang w:val="pt-PT"/>
                              </w:rPr>
                              <w:t xml:space="preserve">Modelo de Relatório de Avaliação Circular - Versão Destino de Turismo: </w:t>
                            </w:r>
                          </w:p>
                          <w:p w14:paraId="21B78825" w14:textId="2D9FDD53" w:rsidR="003A5EEE" w:rsidRPr="0035214C" w:rsidRDefault="003A5EEE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bookmarkStart w:id="1" w:name="_Hlk61426563"/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pt-PT"/>
                              </w:rPr>
                              <w:t xml:space="preserve">[Inserir o nome do Parceiro] </w:t>
                            </w:r>
                          </w:p>
                          <w:bookmarkEnd w:id="1"/>
                          <w:p w14:paraId="71B15230" w14:textId="77777777" w:rsidR="003A5EEE" w:rsidRPr="00DF41EE" w:rsidRDefault="003A5EEE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6"/>
                                <w:szCs w:val="26"/>
                              </w:rPr>
                            </w:pPr>
                          </w:p>
                          <w:p w14:paraId="60900F98" w14:textId="77777777" w:rsidR="00713042" w:rsidRPr="00DF41EE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WP 4 Transferência</w:t>
                            </w:r>
                          </w:p>
                          <w:p w14:paraId="11B328D1" w14:textId="77777777" w:rsidR="00713042" w:rsidRPr="00DF41EE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Atividade 4.4.: Preparar o terreno para novas colaborações: replicação do INCIRCLE em novas regiões MED</w:t>
                            </w:r>
                          </w:p>
                          <w:p w14:paraId="2131914D" w14:textId="77777777" w:rsidR="00713042" w:rsidRPr="00DF41EE" w:rsidRDefault="00713042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Parceiro responsável: Agência de Energia e Água</w:t>
                            </w:r>
                          </w:p>
                          <w:p w14:paraId="059FF35E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Parceiros envolvidos: Scuola Superiore Sant'Anna (SSSA)</w:t>
                            </w:r>
                          </w:p>
                          <w:p w14:paraId="6448200F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Estado: rev0</w:t>
                            </w:r>
                          </w:p>
                          <w:p w14:paraId="3E02C128" w14:textId="77777777" w:rsidR="00713042" w:rsidRPr="00DF41EE" w:rsidRDefault="00713042" w:rsidP="00713042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pt-PT"/>
                              </w:rPr>
                              <w:t>Distribuição (confidencial, pública, etc.)</w:t>
                            </w:r>
                          </w:p>
                          <w:p w14:paraId="6EA38FBF" w14:textId="22D8570B" w:rsidR="003A5EEE" w:rsidRPr="00DF41EE" w:rsidRDefault="003A5EEE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C9BD" id="_x0000_s1027" type="#_x0000_t202" style="position:absolute;margin-left:204.55pt;margin-top:8.55pt;width:379.5pt;height:2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" filled="f" stroked="f">
                <v:textbox>
                  <w:txbxContent>
                    <w:p w14:paraId="64C2A928" w14:textId="77777777" w:rsidR="003A5EEE" w:rsidRPr="00DF41EE" w:rsidRDefault="003A5EEE" w:rsidP="00C8428A">
                      <w:pPr>
                        <w:spacing w:after="0"/>
                        <w:jc w:val="both"/>
                        <w:rPr>
                          <w:color w:val="3C7486"/>
                          <w:sz w:val="24"/>
                          <w:szCs w:val="24"/>
                        </w:rPr>
                      </w:pPr>
                    </w:p>
                    <w:p w14:paraId="08C4990C" w14:textId="3A73357E" w:rsidR="003A5EEE" w:rsidRDefault="003A5EEE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3C748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C7486"/>
                          <w:sz w:val="40"/>
                          <w:szCs w:val="40"/>
                          <w:lang w:val="pt-PT"/>
                        </w:rPr>
                        <w:t xml:space="preserve">Modelo de Relatório de Avaliação Circular - Versão Destino de Turismo: </w:t>
                      </w:r>
                    </w:p>
                    <w:p w14:paraId="21B78825" w14:textId="2D9FDD53" w:rsidR="003A5EEE" w:rsidRPr="0035214C" w:rsidRDefault="003A5EEE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bookmarkStart w:id="2" w:name="_Hlk61426563"/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pt-PT"/>
                        </w:rPr>
                        <w:t xml:space="preserve">[Inserir o nome do Parceiro] </w:t>
                      </w:r>
                    </w:p>
                    <w:bookmarkEnd w:id="2"/>
                    <w:p w14:paraId="71B15230" w14:textId="77777777" w:rsidR="003A5EEE" w:rsidRPr="00DF41EE" w:rsidRDefault="003A5EEE" w:rsidP="00C8428A">
                      <w:pPr>
                        <w:spacing w:after="0"/>
                        <w:jc w:val="both"/>
                        <w:rPr>
                          <w:color w:val="3C7486"/>
                          <w:sz w:val="26"/>
                          <w:szCs w:val="26"/>
                        </w:rPr>
                      </w:pPr>
                    </w:p>
                    <w:p w14:paraId="60900F98" w14:textId="77777777" w:rsidR="00713042" w:rsidRPr="00DF41EE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WP 4 Transferência</w:t>
                      </w:r>
                    </w:p>
                    <w:p w14:paraId="11B328D1" w14:textId="77777777" w:rsidR="00713042" w:rsidRPr="00DF41EE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Atividade 4.4.: Preparar o terreno para novas colaborações: replicação do INCIRCLE em novas regiões MED</w:t>
                      </w:r>
                    </w:p>
                    <w:p w14:paraId="2131914D" w14:textId="77777777" w:rsidR="00713042" w:rsidRPr="00DF41EE" w:rsidRDefault="00713042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Parceiro responsável: Agência de Energia e Água</w:t>
                      </w:r>
                    </w:p>
                    <w:p w14:paraId="059FF35E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Parceiros envolvidos: Scuola Superiore Sant'Anna (SSSA)</w:t>
                      </w:r>
                    </w:p>
                    <w:p w14:paraId="6448200F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Estado: rev0</w:t>
                      </w:r>
                    </w:p>
                    <w:p w14:paraId="3E02C128" w14:textId="77777777" w:rsidR="00713042" w:rsidRPr="00DF41EE" w:rsidRDefault="00713042" w:rsidP="00713042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pt-PT"/>
                        </w:rPr>
                        <w:t>Distribuição (confidencial, pública, etc.)</w:t>
                      </w:r>
                    </w:p>
                    <w:p w14:paraId="6EA38FBF" w14:textId="22D8570B" w:rsidR="003A5EEE" w:rsidRPr="00DF41EE" w:rsidRDefault="003A5EEE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FB4C89" w14:textId="77777777" w:rsidR="00C8428A" w:rsidRDefault="00C8428A" w:rsidP="00C8428A">
      <w:pPr>
        <w:tabs>
          <w:tab w:val="left" w:pos="6120"/>
        </w:tabs>
      </w:pPr>
    </w:p>
    <w:p w14:paraId="291E11FA" w14:textId="77777777" w:rsidR="00C8428A" w:rsidRDefault="00C8428A" w:rsidP="00C8428A">
      <w:pPr>
        <w:tabs>
          <w:tab w:val="left" w:pos="6120"/>
        </w:tabs>
      </w:pPr>
    </w:p>
    <w:p w14:paraId="1D3C3C2A" w14:textId="77777777" w:rsidR="00C8428A" w:rsidRDefault="00C8428A" w:rsidP="00C8428A">
      <w:pPr>
        <w:tabs>
          <w:tab w:val="left" w:pos="6120"/>
        </w:tabs>
      </w:pPr>
    </w:p>
    <w:p w14:paraId="775C9D4C" w14:textId="77777777" w:rsidR="00C8428A" w:rsidRDefault="00C8428A" w:rsidP="00C8428A">
      <w:pPr>
        <w:tabs>
          <w:tab w:val="left" w:pos="6120"/>
        </w:tabs>
      </w:pPr>
    </w:p>
    <w:p w14:paraId="4C7867EA" w14:textId="77777777" w:rsidR="00C8428A" w:rsidRDefault="00C8428A" w:rsidP="00C8428A">
      <w:pPr>
        <w:tabs>
          <w:tab w:val="left" w:pos="6120"/>
        </w:tabs>
      </w:pPr>
    </w:p>
    <w:p w14:paraId="5F9D5ABC" w14:textId="77777777" w:rsidR="00C8428A" w:rsidRDefault="00C8428A" w:rsidP="00C8428A">
      <w:pPr>
        <w:tabs>
          <w:tab w:val="left" w:pos="6120"/>
        </w:tabs>
      </w:pPr>
    </w:p>
    <w:p w14:paraId="77BA9BC4" w14:textId="77777777" w:rsidR="00C8428A" w:rsidRDefault="00C8428A" w:rsidP="00C8428A">
      <w:pPr>
        <w:tabs>
          <w:tab w:val="left" w:pos="6120"/>
        </w:tabs>
      </w:pPr>
    </w:p>
    <w:p w14:paraId="2E234264" w14:textId="77777777" w:rsidR="00C8428A" w:rsidRDefault="00C8428A" w:rsidP="00C8428A">
      <w:pPr>
        <w:tabs>
          <w:tab w:val="left" w:pos="6120"/>
        </w:tabs>
      </w:pPr>
    </w:p>
    <w:p w14:paraId="7A85A72F" w14:textId="31CDC32B" w:rsidR="00C8428A" w:rsidRDefault="00C8428A" w:rsidP="00C8428A">
      <w:pPr>
        <w:tabs>
          <w:tab w:val="left" w:pos="6120"/>
        </w:tabs>
      </w:pPr>
    </w:p>
    <w:p w14:paraId="3DC508D6" w14:textId="4AF0C6C5" w:rsidR="00C8428A" w:rsidRDefault="00C8428A" w:rsidP="00C8428A">
      <w:pPr>
        <w:tabs>
          <w:tab w:val="left" w:pos="6120"/>
        </w:tabs>
      </w:pPr>
    </w:p>
    <w:p w14:paraId="089DB6FA" w14:textId="77777777" w:rsidR="009E2269" w:rsidRPr="004E1828" w:rsidRDefault="009E2269" w:rsidP="009E2269">
      <w:pPr>
        <w:jc w:val="both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color w:val="0070C0"/>
          <w:sz w:val="28"/>
          <w:szCs w:val="28"/>
          <w:u w:val="single"/>
          <w:lang w:val="pt-PT"/>
        </w:rPr>
        <w:lastRenderedPageBreak/>
        <w:t>[O presente documento faz parte do pacote de replicação INCIRCLE (documento 4.4.1) e tem por objetivo mostrar e descrever a estrutura geral do relatório de avaliação circular INCIRCLE. Para cada secção é sempre apresentada uma breve descrição]</w:t>
      </w:r>
    </w:p>
    <w:p w14:paraId="3AB87B23" w14:textId="6BED6C7D" w:rsidR="004221F0" w:rsidRDefault="004221F0" w:rsidP="004221F0">
      <w:pPr>
        <w:rPr>
          <w:b/>
          <w:color w:val="3C7486"/>
          <w:sz w:val="40"/>
          <w:szCs w:val="40"/>
        </w:rPr>
      </w:pPr>
      <w:r>
        <w:rPr>
          <w:b/>
          <w:bCs/>
          <w:color w:val="3C7486"/>
          <w:sz w:val="40"/>
          <w:szCs w:val="40"/>
          <w:lang w:val="pt-PT"/>
        </w:rPr>
        <w:t>Índice</w:t>
      </w:r>
    </w:p>
    <w:p w14:paraId="3714B3BE" w14:textId="7033C2AD" w:rsidR="009E2269" w:rsidRPr="000E6BD7" w:rsidRDefault="009E2269" w:rsidP="009E2269">
      <w:pPr>
        <w:jc w:val="both"/>
        <w:rPr>
          <w:color w:val="0070C0"/>
        </w:rPr>
      </w:pPr>
      <w:r>
        <w:rPr>
          <w:color w:val="0070C0"/>
          <w:lang w:val="pt-PT"/>
        </w:rPr>
        <w:t>[Esta secção contém o índice do relatório de avaliação circular INCIRCLE]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it-IT" w:eastAsia="en-US"/>
        </w:rPr>
        <w:id w:val="1301424828"/>
        <w:docPartObj>
          <w:docPartGallery w:val="Table of Contents"/>
          <w:docPartUnique/>
        </w:docPartObj>
      </w:sdtPr>
      <w:sdtEndPr>
        <w:rPr>
          <w:color w:val="3C7486"/>
        </w:rPr>
      </w:sdtEndPr>
      <w:sdtContent>
        <w:p w14:paraId="46B5C066" w14:textId="099FB227" w:rsidR="004B47B2" w:rsidRPr="001753E2" w:rsidRDefault="004B47B2" w:rsidP="004B47B2">
          <w:pPr>
            <w:pStyle w:val="Titolosommario"/>
            <w:rPr>
              <w:color w:val="3C7486"/>
            </w:rPr>
          </w:pPr>
        </w:p>
        <w:p w14:paraId="6293BF61" w14:textId="33891402" w:rsidR="00541434" w:rsidRPr="00541434" w:rsidRDefault="004B47B2">
          <w:pPr>
            <w:pStyle w:val="Sommario1"/>
            <w:rPr>
              <w:rStyle w:val="Collegamentoipertestuale"/>
              <w:color w:val="3C7486"/>
              <w:lang w:val="en-US"/>
            </w:rPr>
          </w:pPr>
          <w:r>
            <w:rPr>
              <w:color w:val="3C7486"/>
              <w:lang w:val="pt-PT"/>
            </w:rPr>
            <w:fldChar w:fldCharType="begin"/>
          </w:r>
          <w:r>
            <w:rPr>
              <w:color w:val="3C7486"/>
            </w:rPr>
            <w:instrText xml:space="preserve"> TOC \o "1-3" \h \z \u </w:instrText>
          </w:r>
          <w:r>
            <w:rPr>
              <w:color w:val="3C7486"/>
            </w:rPr>
            <w:fldChar w:fldCharType="separate"/>
          </w:r>
          <w:hyperlink w:anchor="_Toc90481980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Lista de figuras e tabelas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_Toc90481980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2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5921CB65" w14:textId="0585BD4E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1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Resumo executivo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_Toc90481981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3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0084D5C2" w14:textId="20B0EF0E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2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Introdução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_Toc90481982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3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030934D1" w14:textId="78F36319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3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Metas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_Toc90481983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4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133BF864" w14:textId="3228E43F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4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Descrição do método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_Toc90481984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5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7EB4D7B8" w14:textId="093A8B1B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5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Resultados da medida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_Toc90481985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9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7AC4B905" w14:textId="55BBE089" w:rsidR="00541434" w:rsidRPr="00541434" w:rsidRDefault="00F9247B">
          <w:pPr>
            <w:pStyle w:val="Sommario2"/>
            <w:rPr>
              <w:rStyle w:val="Collegamentoipertestuale"/>
              <w:color w:val="3C7486"/>
              <w:lang w:val="en-US"/>
            </w:rPr>
          </w:pPr>
          <w:hyperlink w:anchor="_Toc90481986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Desempenho por capital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_Toc90481986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12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67FAF11F" w14:textId="15FEFAAD" w:rsidR="00541434" w:rsidRPr="00541434" w:rsidRDefault="00F9247B">
          <w:pPr>
            <w:pStyle w:val="Sommario2"/>
            <w:rPr>
              <w:rStyle w:val="Collegamentoipertestuale"/>
              <w:color w:val="3C7486"/>
              <w:lang w:val="en-US"/>
            </w:rPr>
          </w:pPr>
          <w:hyperlink w:anchor="_Toc90481987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Desempenho de colaboração global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_Toc90481987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12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2101194A" w14:textId="46FC062A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8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Oportunidades de melhoria do desempenho circular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_Toc90481988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12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4233FC5B" w14:textId="2CD7F04F" w:rsidR="00541434" w:rsidRPr="00541434" w:rsidRDefault="00F9247B">
          <w:pPr>
            <w:pStyle w:val="Sommario1"/>
            <w:rPr>
              <w:rStyle w:val="Collegamentoipertestuale"/>
              <w:color w:val="3C7486"/>
              <w:lang w:val="en-US"/>
            </w:rPr>
          </w:pPr>
          <w:hyperlink w:anchor="_Toc90481989" w:history="1">
            <w:r w:rsidR="00541434" w:rsidRPr="00541434">
              <w:rPr>
                <w:rStyle w:val="Collegamentoipertestuale"/>
                <w:color w:val="3C7486"/>
                <w:lang w:val="en-US"/>
              </w:rPr>
              <w:t>Anexo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ab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begin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instrText xml:space="preserve"> PAGEREF _Toc90481989 \h </w:instrTex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separate"/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t>13</w:t>
            </w:r>
            <w:r w:rsidR="00541434" w:rsidRPr="00541434">
              <w:rPr>
                <w:rStyle w:val="Collegamentoipertestuale"/>
                <w:webHidden/>
                <w:color w:val="3C7486"/>
                <w:lang w:val="en-US"/>
              </w:rPr>
              <w:fldChar w:fldCharType="end"/>
            </w:r>
          </w:hyperlink>
        </w:p>
        <w:p w14:paraId="2AF5607D" w14:textId="5F650C0B" w:rsidR="004B47B2" w:rsidRPr="00DA05D3" w:rsidRDefault="004B47B2">
          <w:pPr>
            <w:rPr>
              <w:color w:val="3C7486"/>
            </w:rPr>
          </w:pPr>
          <w:r>
            <w:rPr>
              <w:b/>
              <w:bCs/>
              <w:color w:val="3C7486"/>
            </w:rPr>
            <w:fldChar w:fldCharType="end"/>
          </w:r>
        </w:p>
      </w:sdtContent>
    </w:sdt>
    <w:p w14:paraId="648B1D57" w14:textId="282BE113" w:rsidR="004221F0" w:rsidRPr="00D54F1E" w:rsidRDefault="00525E06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3" w:name="_Toc90481980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Lista de figuras e tabelas</w:t>
      </w:r>
      <w:bookmarkEnd w:id="3"/>
    </w:p>
    <w:p w14:paraId="149AE9A5" w14:textId="71A69325" w:rsidR="0022682F" w:rsidRPr="000E6BD7" w:rsidRDefault="0022682F" w:rsidP="0022682F">
      <w:pPr>
        <w:jc w:val="both"/>
        <w:rPr>
          <w:color w:val="0070C0"/>
        </w:rPr>
      </w:pPr>
      <w:r>
        <w:rPr>
          <w:color w:val="0070C0"/>
          <w:lang w:val="pt-PT"/>
        </w:rPr>
        <w:t>[Esta secção contém a lista de figuras e tabelas presentes em todo o documento]</w:t>
      </w:r>
    </w:p>
    <w:p w14:paraId="35B56EED" w14:textId="1BA1431A" w:rsidR="00120BFC" w:rsidRDefault="004645A4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r>
        <w:rPr>
          <w:lang w:val="pt-PT"/>
        </w:rPr>
        <w:fldChar w:fldCharType="begin"/>
      </w:r>
      <w:r>
        <w:instrText xml:space="preserve"> TOC \h \z \t "Didascalia" \c </w:instrText>
      </w:r>
      <w:r>
        <w:fldChar w:fldCharType="separate"/>
      </w:r>
      <w:hyperlink w:anchor="_Toc90482086" w:history="1">
        <w:r w:rsidR="00120BFC" w:rsidRPr="001D7EE5">
          <w:rPr>
            <w:rStyle w:val="Collegamentoipertestuale"/>
            <w:noProof/>
            <w:lang w:val="pt-PT"/>
          </w:rPr>
          <w:t>Figura 1 Capitais Circulares de CE INCIRCLE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_Toc90482086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6</w:t>
        </w:r>
        <w:r w:rsidR="00120BFC">
          <w:rPr>
            <w:noProof/>
            <w:webHidden/>
          </w:rPr>
          <w:fldChar w:fldCharType="end"/>
        </w:r>
      </w:hyperlink>
    </w:p>
    <w:p w14:paraId="59F1E795" w14:textId="681D952A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88" w:history="1">
        <w:r w:rsidR="00120BFC" w:rsidRPr="001D7EE5">
          <w:rPr>
            <w:rStyle w:val="Collegamentoipertestuale"/>
            <w:noProof/>
            <w:lang w:val="pt-PT"/>
          </w:rPr>
          <w:t>Figura 2 Princípios de CE INCIRCLE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_Toc90482088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7</w:t>
        </w:r>
        <w:r w:rsidR="00120BFC">
          <w:rPr>
            <w:noProof/>
            <w:webHidden/>
          </w:rPr>
          <w:fldChar w:fldCharType="end"/>
        </w:r>
      </w:hyperlink>
    </w:p>
    <w:p w14:paraId="3FC76C44" w14:textId="1141E5E9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90" w:history="1">
        <w:r w:rsidR="00120BFC" w:rsidRPr="001D7EE5">
          <w:rPr>
            <w:rStyle w:val="Collegamentoipertestuale"/>
            <w:noProof/>
            <w:lang w:val="pt-PT"/>
          </w:rPr>
          <w:t>Figura 3 CATEGORIAS CIRCULARES ao nível do destino de turismo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_Toc90482090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9</w:t>
        </w:r>
        <w:r w:rsidR="00120BFC">
          <w:rPr>
            <w:noProof/>
            <w:webHidden/>
          </w:rPr>
          <w:fldChar w:fldCharType="end"/>
        </w:r>
      </w:hyperlink>
    </w:p>
    <w:p w14:paraId="57934491" w14:textId="7F656438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93" w:history="1">
        <w:r w:rsidR="00120BFC" w:rsidRPr="001D7EE5">
          <w:rPr>
            <w:rStyle w:val="Collegamentoipertestuale"/>
            <w:noProof/>
            <w:lang w:val="pt-PT"/>
          </w:rPr>
          <w:t xml:space="preserve">Figura 4 Resultado de desempenho circular global de </w:t>
        </w:r>
        <w:r w:rsidR="00120BFC" w:rsidRPr="00120BFC">
          <w:rPr>
            <w:rStyle w:val="Collegamentoipertestuale"/>
            <w:noProof/>
            <w:color w:val="C00000"/>
            <w:lang w:val="pt-PT"/>
          </w:rPr>
          <w:t>[INSERIR O NOME DO PARCEIRO]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_Toc90482093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10</w:t>
        </w:r>
        <w:r w:rsidR="00120BFC">
          <w:rPr>
            <w:noProof/>
            <w:webHidden/>
          </w:rPr>
          <w:fldChar w:fldCharType="end"/>
        </w:r>
      </w:hyperlink>
    </w:p>
    <w:p w14:paraId="47BA5B2C" w14:textId="093CB198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94" w:history="1">
        <w:r w:rsidR="00120BFC" w:rsidRPr="001D7EE5">
          <w:rPr>
            <w:rStyle w:val="Collegamentoipertestuale"/>
            <w:noProof/>
            <w:lang w:val="pt-PT"/>
          </w:rPr>
          <w:t xml:space="preserve">Figura 5 Desempenho circular global por capital de </w:t>
        </w:r>
        <w:r w:rsidR="00120BFC" w:rsidRPr="00120BFC">
          <w:rPr>
            <w:rStyle w:val="Collegamentoipertestuale"/>
            <w:noProof/>
            <w:color w:val="C00000"/>
            <w:lang w:val="pt-PT"/>
          </w:rPr>
          <w:t>[INSERIR O NOME DO PARCEIRO]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_Toc90482094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10</w:t>
        </w:r>
        <w:r w:rsidR="00120BFC">
          <w:rPr>
            <w:noProof/>
            <w:webHidden/>
          </w:rPr>
          <w:fldChar w:fldCharType="end"/>
        </w:r>
      </w:hyperlink>
    </w:p>
    <w:p w14:paraId="5348816C" w14:textId="506D01AE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95" w:history="1">
        <w:r w:rsidR="00120BFC" w:rsidRPr="001D7EE5">
          <w:rPr>
            <w:rStyle w:val="Collegamentoipertestuale"/>
            <w:noProof/>
            <w:lang w:val="pt-PT"/>
          </w:rPr>
          <w:t xml:space="preserve">Figura 6 Desempenho de colaboração global de </w:t>
        </w:r>
        <w:r w:rsidR="00120BFC" w:rsidRPr="00120BFC">
          <w:rPr>
            <w:rStyle w:val="Collegamentoipertestuale"/>
            <w:noProof/>
            <w:color w:val="C00000"/>
            <w:lang w:val="pt-PT"/>
          </w:rPr>
          <w:t>[INSERIR O NOME DO PARCEIRO]</w:t>
        </w:r>
        <w:r w:rsidR="00120BFC">
          <w:rPr>
            <w:noProof/>
            <w:webHidden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_Toc90482095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11</w:t>
        </w:r>
        <w:r w:rsidR="00120BFC">
          <w:rPr>
            <w:noProof/>
            <w:webHidden/>
          </w:rPr>
          <w:fldChar w:fldCharType="end"/>
        </w:r>
      </w:hyperlink>
    </w:p>
    <w:p w14:paraId="1F99EF4B" w14:textId="6A5A8708" w:rsidR="00120BFC" w:rsidRDefault="00F9247B">
      <w:pPr>
        <w:pStyle w:val="Indicedellefigure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90482096" w:history="1">
        <w:r w:rsidR="00120BFC" w:rsidRPr="001D7EE5">
          <w:rPr>
            <w:rStyle w:val="Collegamentoipertestuale"/>
            <w:noProof/>
            <w:lang w:val="pt-PT"/>
          </w:rPr>
          <w:t xml:space="preserve">Tabela 1 Oportunidades de melhoria para o turismo circular de </w:t>
        </w:r>
        <w:r w:rsidR="00120BFC" w:rsidRPr="00120BFC">
          <w:rPr>
            <w:rStyle w:val="Collegamentoipertestuale"/>
            <w:noProof/>
            <w:color w:val="C00000"/>
            <w:lang w:val="pt-PT"/>
          </w:rPr>
          <w:t>[INSERIR O NOME DO PARCEIRO]</w:t>
        </w:r>
        <w:r w:rsidR="00120BFC">
          <w:rPr>
            <w:rStyle w:val="Collegamentoipertestuale"/>
            <w:noProof/>
            <w:lang w:val="pt-PT"/>
          </w:rPr>
          <w:tab/>
        </w:r>
        <w:r w:rsidR="00120BFC">
          <w:rPr>
            <w:noProof/>
            <w:webHidden/>
          </w:rPr>
          <w:fldChar w:fldCharType="begin"/>
        </w:r>
        <w:r w:rsidR="00120BFC">
          <w:rPr>
            <w:noProof/>
            <w:webHidden/>
          </w:rPr>
          <w:instrText xml:space="preserve"> PAGEREF _Toc90482096 \h </w:instrText>
        </w:r>
        <w:r w:rsidR="00120BFC">
          <w:rPr>
            <w:noProof/>
            <w:webHidden/>
          </w:rPr>
        </w:r>
        <w:r w:rsidR="00120BFC">
          <w:rPr>
            <w:noProof/>
            <w:webHidden/>
          </w:rPr>
          <w:fldChar w:fldCharType="separate"/>
        </w:r>
        <w:r w:rsidR="00120BFC">
          <w:rPr>
            <w:noProof/>
            <w:webHidden/>
          </w:rPr>
          <w:t>12</w:t>
        </w:r>
        <w:r w:rsidR="00120BFC">
          <w:rPr>
            <w:noProof/>
            <w:webHidden/>
          </w:rPr>
          <w:fldChar w:fldCharType="end"/>
        </w:r>
      </w:hyperlink>
    </w:p>
    <w:p w14:paraId="23FF5335" w14:textId="6F7DC8AA" w:rsidR="00970577" w:rsidRDefault="004645A4" w:rsidP="00970577">
      <w:pPr>
        <w:pStyle w:val="Indicedellefigure"/>
        <w:tabs>
          <w:tab w:val="right" w:leader="dot" w:pos="9628"/>
        </w:tabs>
      </w:pPr>
      <w:r>
        <w:fldChar w:fldCharType="end"/>
      </w:r>
    </w:p>
    <w:p w14:paraId="32CFB026" w14:textId="64A58190" w:rsidR="009E2269" w:rsidRDefault="009E2269" w:rsidP="009E2269"/>
    <w:p w14:paraId="3C685066" w14:textId="77777777" w:rsidR="009E2269" w:rsidRPr="009E2269" w:rsidRDefault="009E2269" w:rsidP="009E2269"/>
    <w:p w14:paraId="4CD16F67" w14:textId="65DF4848" w:rsidR="005815E7" w:rsidRPr="00911476" w:rsidRDefault="005815E7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lastRenderedPageBreak/>
        <w:t xml:space="preserve"> </w:t>
      </w:r>
      <w:bookmarkStart w:id="4" w:name="_Toc90481981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Resumo executivo</w:t>
      </w:r>
      <w:bookmarkEnd w:id="4"/>
    </w:p>
    <w:p w14:paraId="7565D8A3" w14:textId="7ECF0601" w:rsidR="000E6BD7" w:rsidRPr="000E6BD7" w:rsidRDefault="000E6BD7" w:rsidP="000E6BD7">
      <w:pPr>
        <w:jc w:val="both"/>
        <w:rPr>
          <w:color w:val="0070C0"/>
        </w:rPr>
      </w:pPr>
      <w:r>
        <w:rPr>
          <w:color w:val="0070C0"/>
          <w:lang w:val="pt-PT"/>
        </w:rPr>
        <w:t>[Esta secção descreve brevemente os principais resultados obtidos pela atividade de avaliação circular. Segue-se um exemplo]</w:t>
      </w:r>
    </w:p>
    <w:p w14:paraId="45C0F951" w14:textId="5E20176A" w:rsidR="00CE61B3" w:rsidRPr="00CE61B3" w:rsidRDefault="00CE61B3" w:rsidP="00911476">
      <w:pPr>
        <w:jc w:val="both"/>
      </w:pPr>
      <w:r>
        <w:rPr>
          <w:lang w:val="pt-PT"/>
        </w:rPr>
        <w:t>O presente documento resume os resultados da avaliação de circularidade do destino turístico INCIRCLE realizada através da aplicação da Ferramenta do Destino de Turismo Circular.</w:t>
      </w:r>
    </w:p>
    <w:p w14:paraId="17296A2D" w14:textId="48FEC997" w:rsidR="00CE61B3" w:rsidRPr="00CE61B3" w:rsidRDefault="00CE61B3" w:rsidP="00911476">
      <w:pPr>
        <w:jc w:val="both"/>
      </w:pPr>
      <w:r>
        <w:rPr>
          <w:lang w:val="pt-PT"/>
        </w:rPr>
        <w:t>Esta ferramenta representa uma lista de verificação personalizada estruturada numa série de perguntas com o objetivo de:</w:t>
      </w:r>
    </w:p>
    <w:p w14:paraId="2ADAFA58" w14:textId="2CD9CA0B" w:rsidR="00CE61B3" w:rsidRPr="005B260F" w:rsidRDefault="00CE61B3" w:rsidP="00911476">
      <w:pPr>
        <w:pStyle w:val="Paragrafoelenco"/>
        <w:numPr>
          <w:ilvl w:val="0"/>
          <w:numId w:val="20"/>
        </w:numPr>
        <w:jc w:val="both"/>
      </w:pPr>
      <w:r>
        <w:rPr>
          <w:lang w:val="pt-PT"/>
        </w:rPr>
        <w:t>medir o nível de "circularidade" do destino de turismo;</w:t>
      </w:r>
    </w:p>
    <w:p w14:paraId="2DC2CC13" w14:textId="14C9DAC9" w:rsidR="00CE61B3" w:rsidRPr="005B260F" w:rsidRDefault="00725A0D" w:rsidP="00911476">
      <w:pPr>
        <w:pStyle w:val="Paragrafoelenco"/>
        <w:numPr>
          <w:ilvl w:val="0"/>
          <w:numId w:val="20"/>
        </w:numPr>
        <w:jc w:val="both"/>
      </w:pPr>
      <w:r>
        <w:rPr>
          <w:lang w:val="pt-PT"/>
        </w:rPr>
        <w:t>realizar uma análise dos pontos fortes e fracos emergentes da medição e depois aproveitar as oportunidades para melhorar a circularidade.</w:t>
      </w:r>
    </w:p>
    <w:p w14:paraId="251BC108" w14:textId="5CEB084F" w:rsidR="00CE61B3" w:rsidRPr="00F9247B" w:rsidRDefault="00CE61B3" w:rsidP="00804F91">
      <w:pPr>
        <w:jc w:val="both"/>
        <w:rPr>
          <w:lang w:val="pt-PT"/>
        </w:rPr>
      </w:pPr>
      <w:r>
        <w:rPr>
          <w:lang w:val="pt-PT"/>
        </w:rPr>
        <w:t xml:space="preserve">A aplicação da ferramenta para </w:t>
      </w:r>
      <w:r>
        <w:rPr>
          <w:color w:val="C00000"/>
          <w:lang w:val="pt-PT"/>
        </w:rPr>
        <w:t xml:space="preserve">[INSERIR O NOME DO PARCEIRO] </w:t>
      </w:r>
      <w:r>
        <w:rPr>
          <w:lang w:val="pt-PT"/>
        </w:rPr>
        <w:t xml:space="preserve">forneceu um resultado de desempenho da circularidade global igual a </w:t>
      </w:r>
      <w:r>
        <w:rPr>
          <w:color w:val="C00000"/>
          <w:lang w:val="pt-PT"/>
        </w:rPr>
        <w:t>[INSERIR O RESULTADO DE DESEMPENHO CIRCULAR GLOBAL EM PERCENTAGEM]</w:t>
      </w:r>
      <w:r>
        <w:rPr>
          <w:lang w:val="pt-PT"/>
        </w:rPr>
        <w:t xml:space="preserve"> que identifica o parceiro como </w:t>
      </w:r>
      <w:r>
        <w:rPr>
          <w:color w:val="C00000"/>
          <w:lang w:val="pt-PT"/>
        </w:rPr>
        <w:t>[INSERIR A CLASSIFICAÇÃO RELACIONADA COM O RESULTADO DE DESEMPENHO CIRCULAR GLOBAL OBTIDO, POR EX. "</w:t>
      </w:r>
      <w:r>
        <w:rPr>
          <w:b/>
          <w:bCs/>
          <w:color w:val="C00000"/>
          <w:lang w:val="pt-PT"/>
        </w:rPr>
        <w:t>Pouco proativo</w:t>
      </w:r>
      <w:r>
        <w:rPr>
          <w:color w:val="C00000"/>
          <w:lang w:val="pt-PT"/>
        </w:rPr>
        <w:t>"]</w:t>
      </w:r>
      <w:r>
        <w:rPr>
          <w:lang w:val="pt-PT"/>
        </w:rPr>
        <w:t xml:space="preserve"> que significa </w:t>
      </w:r>
      <w:r>
        <w:rPr>
          <w:color w:val="C00000"/>
          <w:lang w:val="pt-PT"/>
        </w:rPr>
        <w:t xml:space="preserve">[INSERIR A DEFINIÇÃO DA CLASSIFICAÇÃO RELACIONADA COM O RESULTADO DE DESEMPENHO CIRCULAR GLOBAL OBTIDO, POR EX. PARA “Pouco proativo”: que </w:t>
      </w:r>
      <w:r>
        <w:rPr>
          <w:color w:val="C00000"/>
          <w:u w:val="single"/>
          <w:lang w:val="pt-PT"/>
        </w:rPr>
        <w:t>o destino turístico está a começar a empreender um caminho de desenvolvimento circular mais estruturado com pelo menos uma visão de curto prazo e está consciente do papel da economia circular no setor do turismo como alavanca para o desenvolvimento económico e para a recuperação e regeneração ambientais. Os princípios da CE começam a ser suficientemente integrados.</w:t>
      </w:r>
      <w:r>
        <w:rPr>
          <w:color w:val="C00000"/>
          <w:lang w:val="pt-PT"/>
        </w:rPr>
        <w:t xml:space="preserve"> AS OUTRAS DEFINIÇÕES SÃO DESCRITAS NO DOCUMENTO “ORIENTAÇÕES SOBRE AS FERRAMENTAS DO TURISMO CIRCULAR” (DOCUMENTO 4.4.1 PACOTE DE REPLICAÇÃO INCIRCLE)]</w:t>
      </w:r>
    </w:p>
    <w:p w14:paraId="409C7EA2" w14:textId="3FAA9E88" w:rsidR="00F80005" w:rsidRPr="00F9247B" w:rsidRDefault="00CE61B3" w:rsidP="00F80005">
      <w:pPr>
        <w:jc w:val="both"/>
        <w:rPr>
          <w:lang w:val="pt-PT"/>
        </w:rPr>
      </w:pPr>
      <w:r>
        <w:rPr>
          <w:lang w:val="pt-PT"/>
        </w:rPr>
        <w:t xml:space="preserve">Com base na informação recolhida, </w:t>
      </w:r>
      <w:r>
        <w:rPr>
          <w:color w:val="C00000"/>
          <w:lang w:val="pt-PT"/>
        </w:rPr>
        <w:t xml:space="preserve">[INSERIR O NOME] </w:t>
      </w:r>
      <w:r>
        <w:rPr>
          <w:lang w:val="pt-PT"/>
        </w:rPr>
        <w:t xml:space="preserve">obteve </w:t>
      </w:r>
      <w:r>
        <w:rPr>
          <w:color w:val="C00000"/>
          <w:lang w:val="pt-PT"/>
        </w:rPr>
        <w:t xml:space="preserve"> [INSERIR A PERCENTAGEM OBTIDA PARA O NÍVEL DE COLABORAÇÃO] </w:t>
      </w:r>
      <w:r>
        <w:rPr>
          <w:lang w:val="pt-PT"/>
        </w:rPr>
        <w:t>que identifica</w:t>
      </w:r>
      <w:r>
        <w:rPr>
          <w:color w:val="C00000"/>
          <w:lang w:val="pt-PT"/>
        </w:rPr>
        <w:t xml:space="preserve"> </w:t>
      </w:r>
      <w:r>
        <w:rPr>
          <w:lang w:val="pt-PT"/>
        </w:rPr>
        <w:t xml:space="preserve">o nível de colaboração como </w:t>
      </w:r>
      <w:r>
        <w:rPr>
          <w:color w:val="C00000"/>
          <w:lang w:val="pt-PT"/>
        </w:rPr>
        <w:t>[INSERIR A CLASSIFICAÇÃO RELACIONADA COM O RESULTADO DE DESEMPENHO CIRCULAR GLOBAL OBTIDO, POR EX. "</w:t>
      </w:r>
      <w:r>
        <w:rPr>
          <w:b/>
          <w:bCs/>
          <w:color w:val="C00000"/>
          <w:lang w:val="pt-PT"/>
        </w:rPr>
        <w:t>Nível Básico de Colaboração</w:t>
      </w:r>
      <w:r>
        <w:rPr>
          <w:color w:val="C00000"/>
          <w:lang w:val="pt-PT"/>
        </w:rPr>
        <w:t xml:space="preserve">"] </w:t>
      </w:r>
      <w:r>
        <w:rPr>
          <w:lang w:val="pt-PT"/>
        </w:rPr>
        <w:t xml:space="preserve">que significa </w:t>
      </w:r>
      <w:r>
        <w:rPr>
          <w:color w:val="C00000"/>
          <w:lang w:val="pt-PT"/>
        </w:rPr>
        <w:t>[INSERIR A DEFINIÇÃO DA CLASSIFICAÇÃO RELACIONADA COM O RESULTADO DO DESEMPENHO DE COLABORAÇÃO GLOBAL OBTIDO, POR EX. PARA “</w:t>
      </w:r>
      <w:r>
        <w:rPr>
          <w:b/>
          <w:bCs/>
          <w:color w:val="C00000"/>
          <w:lang w:val="pt-PT"/>
        </w:rPr>
        <w:t>Nível Básico de Colaboração</w:t>
      </w:r>
      <w:r>
        <w:rPr>
          <w:color w:val="C00000"/>
          <w:lang w:val="pt-PT"/>
        </w:rPr>
        <w:t xml:space="preserve">”: que </w:t>
      </w:r>
      <w:r>
        <w:rPr>
          <w:color w:val="C00000"/>
          <w:u w:val="single"/>
          <w:lang w:val="pt-PT"/>
        </w:rPr>
        <w:t>o destino turístico começa a “construir” uma rede de colaboração com todos os outros intervenientes (por exemplo, indústrias turísticas, comunidades, turistas, prestadores de serviços, etc.) e a envolvê-los no seu próprio processo de tomada de decisão para desenvolver novas estratégias/novos planos e uma estratégia circular/sustentável partilhada</w:t>
      </w:r>
      <w:r>
        <w:rPr>
          <w:color w:val="C00000"/>
          <w:lang w:val="pt-PT"/>
        </w:rPr>
        <w:t>. AS OUTRAS DEFINIÇÕES SÃO DESCRITAS NO DOCUMENTO “ORIENTAÇÕES SOBRE AS FERRAMENTAS DO TURISMO CIRCULAR” (DOCUMENTO 4.4.1 PACOTE DE REPLICAÇÃO INCIRCLE)]</w:t>
      </w:r>
    </w:p>
    <w:p w14:paraId="21B87410" w14:textId="4EB2D784" w:rsidR="00CE61B3" w:rsidRPr="00F9247B" w:rsidRDefault="00CE61B3" w:rsidP="009B4978">
      <w:pPr>
        <w:jc w:val="both"/>
        <w:rPr>
          <w:lang w:val="pt-PT"/>
        </w:rPr>
      </w:pPr>
    </w:p>
    <w:p w14:paraId="3C496035" w14:textId="78E863B1" w:rsidR="00CE61B3" w:rsidRPr="00F9247B" w:rsidRDefault="00CE61B3" w:rsidP="00911476">
      <w:pPr>
        <w:jc w:val="both"/>
        <w:rPr>
          <w:lang w:val="pt-PT"/>
        </w:rPr>
      </w:pPr>
      <w:r>
        <w:rPr>
          <w:lang w:val="pt-PT"/>
        </w:rPr>
        <w:t>Todas as informações recolhidas são indicadas e discutidas em pormenor neste relatório.</w:t>
      </w:r>
    </w:p>
    <w:p w14:paraId="48E3BD26" w14:textId="3953CC3F" w:rsidR="00D54F1E" w:rsidRPr="00F9247B" w:rsidRDefault="00725A0D">
      <w:pPr>
        <w:rPr>
          <w:lang w:val="pt-PT"/>
        </w:rPr>
      </w:pPr>
      <w:r>
        <w:rPr>
          <w:lang w:val="pt-PT"/>
        </w:rPr>
        <w:t>Por fim, este relatório descreve algumas ações específicas de melhoria circular capazes de aumentar o desempenho de circularidade do destino de turismo.</w:t>
      </w:r>
    </w:p>
    <w:p w14:paraId="19ABA70D" w14:textId="56BE0022" w:rsidR="005815E7" w:rsidRPr="001A639F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5" w:name="_Toc90481982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Introdução</w:t>
      </w:r>
      <w:bookmarkEnd w:id="5"/>
    </w:p>
    <w:p w14:paraId="65CD0CAF" w14:textId="2FB27FC4" w:rsidR="00AE2357" w:rsidRPr="000E6BD7" w:rsidRDefault="00AE2357" w:rsidP="00AE2357">
      <w:pPr>
        <w:ind w:right="-1"/>
        <w:jc w:val="both"/>
        <w:rPr>
          <w:color w:val="0070C0"/>
        </w:rPr>
      </w:pPr>
      <w:r>
        <w:rPr>
          <w:color w:val="0070C0"/>
          <w:lang w:val="pt-PT"/>
        </w:rPr>
        <w:t>[Esta secção descreve a introdução de toda a atividade em referência ao projeto INCIRCLE e resume a estrutura de todo o documento. Segue-se um extrato.]</w:t>
      </w:r>
    </w:p>
    <w:p w14:paraId="1B92CF83" w14:textId="6B1D1ABF" w:rsidR="00CF01E6" w:rsidRDefault="00CF01E6" w:rsidP="0095060A">
      <w:pPr>
        <w:jc w:val="both"/>
      </w:pPr>
      <w:r>
        <w:rPr>
          <w:lang w:val="pt-PT"/>
        </w:rPr>
        <w:lastRenderedPageBreak/>
        <w:t xml:space="preserve">A Ferramenta do Destino de Turismo Circular foi desenvolvida no âmbito do projeto “Apoiar as áreas INsulares e de baixa densidade na transição para uma Economia de turismo mais CIRCuLar (INCIRCLE)” desenvolvido pelo Instituto de Gestão da Scuola Superiore Sant'Anna – Pisa (Laboratório de Gestão da Sustentabilidade, </w:t>
      </w:r>
      <w:hyperlink r:id="rId12" w:history="1">
        <w:r>
          <w:rPr>
            <w:rStyle w:val="Collegamentoipertestuale"/>
            <w:lang w:val="pt-PT"/>
          </w:rPr>
          <w:t>https://www.santannapisa.it/en/institute/management/sustainability-management-sum</w:t>
        </w:r>
      </w:hyperlink>
      <w:r>
        <w:rPr>
          <w:rStyle w:val="Collegamentoipertestuale"/>
          <w:u w:val="none"/>
          <w:lang w:val="pt-PT"/>
        </w:rPr>
        <w:t xml:space="preserve"> - </w:t>
      </w:r>
      <w:r>
        <w:rPr>
          <w:rStyle w:val="Collegamentoipertestuale"/>
          <w:i/>
          <w:iCs/>
          <w:color w:val="auto"/>
          <w:u w:val="none"/>
          <w:lang w:val="pt-PT"/>
        </w:rPr>
        <w:t>doravante SSSUP</w:t>
      </w:r>
      <w:r>
        <w:rPr>
          <w:lang w:val="pt-PT"/>
        </w:rPr>
        <w:t>) com o principal objetivo de apoiar a avaliação circular do setor do turismo e fornecer informações úteis para a sua transição para uma oferta turística mais sustentável e circular.</w:t>
      </w:r>
    </w:p>
    <w:p w14:paraId="358DF5C4" w14:textId="0B0F9273" w:rsidR="00CF7E95" w:rsidRDefault="00BD699D" w:rsidP="0095060A">
      <w:pPr>
        <w:jc w:val="both"/>
      </w:pPr>
      <w:r>
        <w:rPr>
          <w:lang w:val="pt-PT"/>
        </w:rPr>
        <w:t>Este relatório está estruturado da seguinte forma:</w:t>
      </w:r>
    </w:p>
    <w:p w14:paraId="5BCAD010" w14:textId="1DE2FE53" w:rsidR="003B7397" w:rsidRPr="003B7397" w:rsidRDefault="0095060A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pt-PT"/>
        </w:rPr>
        <w:t>No capítulo intitulado «Metas», são apresentados o objetivo deste relatório e a finalidade da avaliação;</w:t>
      </w:r>
    </w:p>
    <w:p w14:paraId="2F60FE77" w14:textId="24F34B01" w:rsidR="00024023" w:rsidRPr="00AA418D" w:rsidRDefault="00C341F2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pt-PT"/>
        </w:rPr>
        <w:t xml:space="preserve">No capítulo «Descrição do método», é descrita a metodologia utilizada para criar a ferramenta de avaliação circular, com uma visão sobre o Modelo INCIRCLE em que esta medida se baseia; </w:t>
      </w:r>
    </w:p>
    <w:p w14:paraId="50AC757E" w14:textId="2D529E79" w:rsidR="00005587" w:rsidRPr="00911476" w:rsidRDefault="001267F2" w:rsidP="00911476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pt-PT"/>
        </w:rPr>
        <w:t xml:space="preserve">No capítulo «Resultados da medida», são apresentados e analisados os resultados da avaliação circular; </w:t>
      </w:r>
    </w:p>
    <w:p w14:paraId="2D97FF2A" w14:textId="5E5EF922" w:rsidR="001267F2" w:rsidRPr="004B0153" w:rsidRDefault="001267F2" w:rsidP="00911476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pt-PT"/>
        </w:rPr>
        <w:t>No capítulo «Boas práticas para melhorar o desempenho circular», são indicadas algumas ações de melhoria e as boas práticas em todo o mundo para apoiar o destino turístico na adoção das melhores soluções para aumentar a sua pontuação circular;</w:t>
      </w:r>
    </w:p>
    <w:p w14:paraId="606553E3" w14:textId="50AF23DF" w:rsidR="001267F2" w:rsidRPr="00911476" w:rsidRDefault="00791F25" w:rsidP="001E158C">
      <w:pPr>
        <w:pStyle w:val="Paragrafoelenco"/>
        <w:numPr>
          <w:ilvl w:val="0"/>
          <w:numId w:val="14"/>
        </w:numPr>
        <w:spacing w:after="120"/>
        <w:contextualSpacing w:val="0"/>
        <w:jc w:val="both"/>
      </w:pPr>
      <w:r>
        <w:rPr>
          <w:lang w:val="pt-PT"/>
        </w:rPr>
        <w:t>No Anexo, é apresentada a lista de verificação completa com os dados fornecidos pelo parceiro analisado.</w:t>
      </w:r>
    </w:p>
    <w:p w14:paraId="54E6E2D8" w14:textId="1C244ED4" w:rsidR="002016FC" w:rsidRPr="009425D6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6" w:name="_Toc90481983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Metas</w:t>
      </w:r>
      <w:bookmarkEnd w:id="6"/>
    </w:p>
    <w:p w14:paraId="0FBF289E" w14:textId="0E3DA7DB" w:rsidR="000E6BD7" w:rsidRDefault="0022682F" w:rsidP="0022682F">
      <w:pPr>
        <w:ind w:right="-1"/>
        <w:jc w:val="both"/>
      </w:pPr>
      <w:r>
        <w:rPr>
          <w:color w:val="0070C0"/>
          <w:lang w:val="pt-PT"/>
        </w:rPr>
        <w:t>[Esta secção descreve o objetivo do relatório e a importância e a finalidade da atividade de avaliação circular]</w:t>
      </w:r>
    </w:p>
    <w:p w14:paraId="7493C088" w14:textId="7CB213C8" w:rsidR="00D84D8B" w:rsidRDefault="00BD699D" w:rsidP="00036B79">
      <w:pPr>
        <w:jc w:val="both"/>
      </w:pPr>
      <w:r>
        <w:rPr>
          <w:lang w:val="pt-PT"/>
        </w:rPr>
        <w:t xml:space="preserve">Com base na análise dos dados recolhidos por </w:t>
      </w:r>
      <w:r>
        <w:rPr>
          <w:color w:val="C00000"/>
          <w:lang w:val="pt-PT"/>
        </w:rPr>
        <w:t>[INSERIR O NOME DO PARCEIRO]</w:t>
      </w:r>
      <w:r>
        <w:rPr>
          <w:lang w:val="pt-PT"/>
        </w:rPr>
        <w:t xml:space="preserve">, a finalidade deste relatório é fornecer uma medida (expressa em termos de percentagem) do estado atual do turismo circular neste território referido ao ano </w:t>
      </w:r>
      <w:r>
        <w:rPr>
          <w:color w:val="C00000"/>
          <w:lang w:val="pt-PT"/>
        </w:rPr>
        <w:t>[INSERIR DADOS DA ANÁLISE]</w:t>
      </w:r>
      <w:r>
        <w:rPr>
          <w:lang w:val="pt-PT"/>
        </w:rPr>
        <w:t xml:space="preserve">. </w:t>
      </w:r>
    </w:p>
    <w:p w14:paraId="3BD22532" w14:textId="3A2E4BE0" w:rsidR="00B51603" w:rsidRDefault="00B51603" w:rsidP="00B51603">
      <w:pPr>
        <w:jc w:val="both"/>
      </w:pPr>
      <w:r>
        <w:rPr>
          <w:lang w:val="pt-PT"/>
        </w:rPr>
        <w:t xml:space="preserve">A unidade de análise é representada pelo destino de turismo de </w:t>
      </w:r>
      <w:r>
        <w:rPr>
          <w:color w:val="C00000"/>
          <w:lang w:val="pt-PT"/>
        </w:rPr>
        <w:t>[INSERIR O NOME DO PARCEIRO]</w:t>
      </w:r>
      <w:r>
        <w:rPr>
          <w:lang w:val="pt-PT"/>
        </w:rPr>
        <w:t>.</w:t>
      </w:r>
    </w:p>
    <w:tbl>
      <w:tblPr>
        <w:tblStyle w:val="Grigliatabel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E44622" w:rsidRPr="003E1EC8" w14:paraId="27C29EEB" w14:textId="77777777" w:rsidTr="00D24BED">
        <w:tc>
          <w:tcPr>
            <w:tcW w:w="9628" w:type="dxa"/>
            <w:shd w:val="clear" w:color="auto" w:fill="FFFFCC"/>
          </w:tcPr>
          <w:p w14:paraId="3EA9E7CA" w14:textId="77777777" w:rsidR="00F858FB" w:rsidRDefault="00F858FB" w:rsidP="00E44622">
            <w:pPr>
              <w:jc w:val="both"/>
              <w:rPr>
                <w:i/>
                <w:iCs/>
                <w:u w:val="single"/>
              </w:rPr>
            </w:pPr>
          </w:p>
          <w:p w14:paraId="63BC1DF3" w14:textId="1EF4D3EC" w:rsidR="00E44622" w:rsidRDefault="00BD691D" w:rsidP="00E44622">
            <w:pPr>
              <w:jc w:val="both"/>
              <w:rPr>
                <w:i/>
                <w:iCs/>
                <w:u w:val="single"/>
              </w:rPr>
            </w:pPr>
            <w:r>
              <w:rPr>
                <w:i/>
                <w:iCs/>
                <w:u w:val="single"/>
                <w:lang w:val="pt-PT"/>
              </w:rPr>
              <w:t>Nível do destino de turismo:</w:t>
            </w:r>
          </w:p>
          <w:p w14:paraId="626C595C" w14:textId="77777777" w:rsidR="00E44622" w:rsidRPr="00E44622" w:rsidRDefault="00E44622" w:rsidP="00E44622">
            <w:pPr>
              <w:jc w:val="both"/>
              <w:rPr>
                <w:i/>
                <w:iCs/>
                <w:u w:val="single"/>
              </w:rPr>
            </w:pPr>
          </w:p>
          <w:p w14:paraId="11AE4641" w14:textId="4F10C6F2" w:rsidR="00E44622" w:rsidRPr="00E44622" w:rsidRDefault="00E44622" w:rsidP="00E44622">
            <w:pPr>
              <w:pStyle w:val="Paragrafoelenco"/>
              <w:numPr>
                <w:ilvl w:val="0"/>
                <w:numId w:val="41"/>
              </w:numPr>
              <w:jc w:val="both"/>
            </w:pPr>
            <w:r>
              <w:rPr>
                <w:lang w:val="pt-PT"/>
              </w:rPr>
              <w:t xml:space="preserve">O principal objetivo da Ferramenta do Destino de Turismo Circular é </w:t>
            </w:r>
            <w:r>
              <w:rPr>
                <w:b/>
                <w:bCs/>
                <w:lang w:val="pt-PT"/>
              </w:rPr>
              <w:t>fornecer um quadro do nível circular e sustentável</w:t>
            </w:r>
            <w:r>
              <w:rPr>
                <w:lang w:val="pt-PT"/>
              </w:rPr>
              <w:t xml:space="preserve"> no âmbito de um destino de turismo. Especificamente, esta ferramenta tem em conta </w:t>
            </w:r>
            <w:r>
              <w:rPr>
                <w:u w:val="single"/>
                <w:lang w:val="pt-PT"/>
              </w:rPr>
              <w:t>todas as principais áreas de ação que têm de ser avaliadas e medidas se os decisores de turismo decidirem empreender uma transição circular</w:t>
            </w:r>
            <w:r>
              <w:rPr>
                <w:lang w:val="pt-PT"/>
              </w:rPr>
              <w:t xml:space="preserve"> (como a presença de uma estratégia para o turismo circular e sustentável ou a presença de infraestruturas capazes de apoiar a transição da mobilidade para a circularidade ou a implementação de uma aquisição circular, etc.). </w:t>
            </w:r>
          </w:p>
          <w:p w14:paraId="18804234" w14:textId="77777777" w:rsidR="00E44622" w:rsidRDefault="00E44622" w:rsidP="00D24BED">
            <w:pPr>
              <w:jc w:val="both"/>
            </w:pPr>
          </w:p>
          <w:p w14:paraId="5D786A25" w14:textId="3998F76E" w:rsidR="00E44622" w:rsidRPr="00E44622" w:rsidRDefault="00E44622" w:rsidP="00E44622">
            <w:pPr>
              <w:pStyle w:val="Paragrafoelenco"/>
              <w:numPr>
                <w:ilvl w:val="0"/>
                <w:numId w:val="41"/>
              </w:numPr>
              <w:jc w:val="both"/>
            </w:pPr>
            <w:r>
              <w:rPr>
                <w:lang w:val="pt-PT"/>
              </w:rPr>
              <w:t xml:space="preserve">Todos estes aspetos ao nível do destino de turismo estão sob o controlo de </w:t>
            </w:r>
            <w:r>
              <w:rPr>
                <w:b/>
                <w:bCs/>
                <w:lang w:val="pt-PT"/>
              </w:rPr>
              <w:t>diferentes decisores</w:t>
            </w:r>
            <w:r>
              <w:rPr>
                <w:lang w:val="pt-PT"/>
              </w:rPr>
              <w:t xml:space="preserve"> (tais como a administração pública em geral, a estrutura de governação, os ministérios) e </w:t>
            </w:r>
            <w:r>
              <w:rPr>
                <w:b/>
                <w:bCs/>
                <w:lang w:val="pt-PT"/>
              </w:rPr>
              <w:t>intervenientes</w:t>
            </w:r>
            <w:r>
              <w:rPr>
                <w:lang w:val="pt-PT"/>
              </w:rPr>
              <w:t xml:space="preserve"> (tais como, por exemplo, associações comerciais, organizações envolvidas em processos críticos (isto é, gestão e serviços de água; gestão e serviços de resíduos; gestão e serviços de energia; gestão e serviços de mobilidade; educação), etc.) e </w:t>
            </w:r>
            <w:r>
              <w:rPr>
                <w:u w:val="single"/>
                <w:lang w:val="pt-PT"/>
              </w:rPr>
              <w:t xml:space="preserve">esta ferramenta visa avaliar em que medida estes foram efetivamente alcançados/plenamente realizados. </w:t>
            </w:r>
          </w:p>
          <w:p w14:paraId="0E1C9980" w14:textId="77777777" w:rsidR="00E44622" w:rsidRDefault="00E44622" w:rsidP="00E44622">
            <w:pPr>
              <w:jc w:val="both"/>
            </w:pPr>
          </w:p>
          <w:p w14:paraId="70333662" w14:textId="77777777" w:rsidR="00E44622" w:rsidRPr="00F858FB" w:rsidRDefault="00E44622" w:rsidP="00D24BED">
            <w:pPr>
              <w:pStyle w:val="Paragrafoelenco"/>
              <w:numPr>
                <w:ilvl w:val="0"/>
                <w:numId w:val="41"/>
              </w:numPr>
              <w:jc w:val="both"/>
            </w:pPr>
            <w:r>
              <w:rPr>
                <w:lang w:val="pt-PT"/>
              </w:rPr>
              <w:t xml:space="preserve">Esta ferramenta </w:t>
            </w:r>
            <w:r>
              <w:rPr>
                <w:b/>
                <w:bCs/>
                <w:lang w:val="pt-PT"/>
              </w:rPr>
              <w:t>também tem em conta se um destino de turismo</w:t>
            </w:r>
            <w:r>
              <w:rPr>
                <w:lang w:val="pt-PT"/>
              </w:rPr>
              <w:t xml:space="preserve">, neste nível, </w:t>
            </w:r>
            <w:r>
              <w:rPr>
                <w:b/>
                <w:bCs/>
                <w:lang w:val="pt-PT"/>
              </w:rPr>
              <w:t>é capaz de envolver e apoiar a sua indústria de turismo</w:t>
            </w:r>
            <w:r>
              <w:rPr>
                <w:lang w:val="pt-PT"/>
              </w:rPr>
              <w:t xml:space="preserve"> (por ex., um hotel, uma cadeia de hotéis, uma casa de férias, uma pensão, o turismo rural, um parque de campismo, um serviço de comidas e bebidas, um café, um restaurante, um operador turístico e uma agência de viagens, etc.) para fazer escolhas circulares e sustentáveis (por ex., aquisição de produtos/consumíveis em conformidade com critérios sustentáveis e circulares, etc.) e assim, reforçar a rede de turismo.</w:t>
            </w:r>
          </w:p>
          <w:p w14:paraId="0B7878E5" w14:textId="4E56BA3B" w:rsidR="00F858FB" w:rsidRPr="00E44622" w:rsidRDefault="00F858FB" w:rsidP="00F858FB">
            <w:pPr>
              <w:pStyle w:val="Paragrafoelenco"/>
              <w:jc w:val="both"/>
            </w:pPr>
          </w:p>
        </w:tc>
      </w:tr>
    </w:tbl>
    <w:p w14:paraId="0CDD80BC" w14:textId="77777777" w:rsidR="00E44622" w:rsidRDefault="00E44622" w:rsidP="007D7F5E">
      <w:pPr>
        <w:jc w:val="both"/>
      </w:pPr>
    </w:p>
    <w:p w14:paraId="24AB56FD" w14:textId="21959109" w:rsidR="007D7F5E" w:rsidRPr="00D8498D" w:rsidRDefault="00C551F9" w:rsidP="007D7F5E">
      <w:pPr>
        <w:jc w:val="both"/>
      </w:pPr>
      <w:r>
        <w:rPr>
          <w:lang w:val="pt-PT"/>
        </w:rPr>
        <w:t xml:space="preserve">Resumindo, a Ferramenta do Destino de Turismo Circular </w:t>
      </w:r>
      <w:r>
        <w:rPr>
          <w:b/>
          <w:bCs/>
          <w:u w:val="single"/>
          <w:lang w:val="pt-PT"/>
        </w:rPr>
        <w:t xml:space="preserve">apoia o destino turístico na sua própria transição para uma oferta turística mais sustentável e circular </w:t>
      </w:r>
      <w:r>
        <w:rPr>
          <w:lang w:val="pt-PT"/>
        </w:rPr>
        <w:t>porque:</w:t>
      </w:r>
    </w:p>
    <w:p w14:paraId="5C34F71C" w14:textId="6058916C" w:rsidR="007D7F5E" w:rsidRPr="00CB4A75" w:rsidRDefault="000C261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</w:pPr>
      <w:r>
        <w:rPr>
          <w:b/>
          <w:bCs/>
          <w:lang w:val="pt-PT"/>
        </w:rPr>
        <w:t>salienta os limites e as potencialidades da atual gestão do turismo circular</w:t>
      </w:r>
      <w:r>
        <w:rPr>
          <w:lang w:val="pt-PT"/>
        </w:rPr>
        <w:t>, permitindo a identificação das áreas a manter sob controlo e das áreas que necessitam de melhorias, no âmbito de um destino turístico específico;</w:t>
      </w:r>
    </w:p>
    <w:p w14:paraId="76F8C6C8" w14:textId="10D8BC50" w:rsidR="007D7F5E" w:rsidRDefault="007D7F5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</w:pPr>
      <w:r>
        <w:rPr>
          <w:lang w:val="pt-PT"/>
        </w:rPr>
        <w:t xml:space="preserve">graças à sua potencial replicabilidade ao longo do tempo </w:t>
      </w:r>
      <w:r>
        <w:rPr>
          <w:b/>
          <w:bCs/>
          <w:lang w:val="pt-PT"/>
        </w:rPr>
        <w:t>permite a monitorização de melhorias do desempenho do turismo circular</w:t>
      </w:r>
      <w:r>
        <w:rPr>
          <w:lang w:val="pt-PT"/>
        </w:rPr>
        <w:t xml:space="preserve"> relacionado com um destino turístico específico (uma referência temporal) e os seus</w:t>
      </w:r>
      <w:r>
        <w:rPr>
          <w:b/>
          <w:bCs/>
          <w:lang w:val="pt-PT"/>
        </w:rPr>
        <w:t xml:space="preserve"> resultados podem ser facilmente comunicados</w:t>
      </w:r>
      <w:r>
        <w:rPr>
          <w:lang w:val="pt-PT"/>
        </w:rPr>
        <w:t xml:space="preserve"> a todos os principais intervenientes do destino turístico;  </w:t>
      </w:r>
    </w:p>
    <w:p w14:paraId="40EEF026" w14:textId="7385984A" w:rsidR="007D7F5E" w:rsidRDefault="000C261E" w:rsidP="007D7F5E">
      <w:pPr>
        <w:pStyle w:val="Paragrafoelenco"/>
        <w:numPr>
          <w:ilvl w:val="0"/>
          <w:numId w:val="15"/>
        </w:numPr>
        <w:spacing w:after="120"/>
        <w:contextualSpacing w:val="0"/>
        <w:jc w:val="both"/>
      </w:pPr>
      <w:r>
        <w:rPr>
          <w:b/>
          <w:bCs/>
          <w:lang w:val="pt-PT"/>
        </w:rPr>
        <w:t>serve de base aos decisores de um destino turístico específico para desenvolver estratégias específicas de turismo circular</w:t>
      </w:r>
      <w:r>
        <w:rPr>
          <w:lang w:val="pt-PT"/>
        </w:rPr>
        <w:t>, envolvendo toda a rede de intervenientes relacionados com o turismo.</w:t>
      </w:r>
    </w:p>
    <w:p w14:paraId="7322F3D3" w14:textId="2984AA5B" w:rsidR="00C172EF" w:rsidRPr="002F7E59" w:rsidRDefault="002F7E59" w:rsidP="00036B79">
      <w:pPr>
        <w:jc w:val="both"/>
        <w:rPr>
          <w:rFonts w:cstheme="minorHAnsi"/>
        </w:rPr>
      </w:pPr>
      <w:r>
        <w:rPr>
          <w:lang w:val="pt-PT"/>
        </w:rPr>
        <w:t xml:space="preserve">Em relação à avaliação circular de </w:t>
      </w:r>
      <w:r>
        <w:rPr>
          <w:color w:val="C00000"/>
          <w:lang w:val="pt-PT"/>
        </w:rPr>
        <w:t>[INSERIR O NOME DO PARCEIRO]</w:t>
      </w:r>
      <w:r>
        <w:rPr>
          <w:lang w:val="pt-PT"/>
        </w:rPr>
        <w:t xml:space="preserve"> como destino de turismo, </w:t>
      </w:r>
      <w:r>
        <w:rPr>
          <w:color w:val="C00000"/>
          <w:lang w:val="pt-PT"/>
        </w:rPr>
        <w:t xml:space="preserve">[INSERIR O INTERVENIENTE DIRETAMENTE ENVOLVIDO] </w:t>
      </w:r>
      <w:r>
        <w:rPr>
          <w:lang w:val="pt-PT"/>
        </w:rPr>
        <w:t xml:space="preserve">foi diretamente envolvido. De acordo com o modelo INCIRCLE </w:t>
      </w:r>
      <w:r>
        <w:rPr>
          <w:color w:val="C00000"/>
          <w:lang w:val="pt-PT"/>
        </w:rPr>
        <w:t>[INSERIR O INTERVENIENTE DIRETAMENTE ENVOLVIDO na atividade de avaliação circular</w:t>
      </w:r>
      <w:r>
        <w:rPr>
          <w:lang w:val="pt-PT"/>
        </w:rPr>
        <w:t xml:space="preserve">] representa um dos decisores potenciais fundamentais para a implementação da circularidade no território de um destino de turismo. </w:t>
      </w:r>
    </w:p>
    <w:p w14:paraId="25EDF617" w14:textId="58C74F69" w:rsidR="005815E7" w:rsidRPr="00431464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7" w:name="_Toc90481984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Descrição do método</w:t>
      </w:r>
      <w:bookmarkEnd w:id="7"/>
    </w:p>
    <w:p w14:paraId="6419A33E" w14:textId="0E9795AB" w:rsidR="0022682F" w:rsidRDefault="0022682F" w:rsidP="0022682F">
      <w:pPr>
        <w:ind w:right="-1"/>
        <w:jc w:val="both"/>
      </w:pPr>
      <w:r>
        <w:rPr>
          <w:color w:val="0070C0"/>
          <w:lang w:val="pt-PT"/>
        </w:rPr>
        <w:t>[Esta secção descreve o método usado para criar a ferramenta de avaliação circular]</w:t>
      </w:r>
    </w:p>
    <w:p w14:paraId="35FB5F87" w14:textId="4C292405" w:rsidR="00D80ABA" w:rsidRDefault="008461A7" w:rsidP="00FF1CBE">
      <w:pPr>
        <w:spacing w:after="0"/>
        <w:jc w:val="both"/>
      </w:pPr>
      <w:r>
        <w:rPr>
          <w:lang w:val="pt-PT"/>
        </w:rPr>
        <w:t>A Ferramenta do Destino de Turismo Circular está estruturada num conjunto de 54 perguntas.</w:t>
      </w:r>
    </w:p>
    <w:p w14:paraId="35B48168" w14:textId="68D54473" w:rsidR="00D80ABA" w:rsidRDefault="00D80ABA" w:rsidP="00FF1CBE">
      <w:pPr>
        <w:spacing w:after="0"/>
        <w:jc w:val="both"/>
      </w:pPr>
    </w:p>
    <w:tbl>
      <w:tblPr>
        <w:tblStyle w:val="Grigliatabella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D80ABA" w:rsidRPr="00AA0589" w14:paraId="3F2EFCA8" w14:textId="77777777" w:rsidTr="00CB4A75">
        <w:tc>
          <w:tcPr>
            <w:tcW w:w="9628" w:type="dxa"/>
            <w:shd w:val="clear" w:color="auto" w:fill="FFFFCC"/>
          </w:tcPr>
          <w:p w14:paraId="7F18ED1F" w14:textId="77777777" w:rsidR="00D80ABA" w:rsidRDefault="00D80ABA" w:rsidP="00FF1CBE">
            <w:pPr>
              <w:jc w:val="both"/>
            </w:pPr>
            <w:r>
              <w:rPr>
                <w:lang w:val="pt-PT"/>
              </w:rPr>
              <w:t>Três tipos de perguntas:</w:t>
            </w:r>
          </w:p>
          <w:p w14:paraId="02E2253C" w14:textId="6953C132" w:rsidR="00D80ABA" w:rsidRPr="00D80ABA" w:rsidRDefault="00CB4A75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</w:pPr>
            <w:r>
              <w:rPr>
                <w:lang w:val="pt-PT"/>
              </w:rPr>
              <w:t xml:space="preserve">que solicitam dados </w:t>
            </w:r>
            <w:r>
              <w:rPr>
                <w:b/>
                <w:bCs/>
                <w:color w:val="C00000"/>
                <w:lang w:val="pt-PT"/>
              </w:rPr>
              <w:t>quantitativos</w:t>
            </w:r>
            <w:r>
              <w:rPr>
                <w:color w:val="C00000"/>
                <w:lang w:val="pt-PT"/>
              </w:rPr>
              <w:t xml:space="preserve"> </w:t>
            </w:r>
            <w:r>
              <w:rPr>
                <w:lang w:val="pt-PT"/>
              </w:rPr>
              <w:t xml:space="preserve">pontuais; </w:t>
            </w:r>
          </w:p>
          <w:p w14:paraId="7CE27754" w14:textId="75ED81DC" w:rsidR="00D80ABA" w:rsidRPr="00D80ABA" w:rsidRDefault="00D80ABA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</w:pPr>
            <w:r>
              <w:rPr>
                <w:b/>
                <w:bCs/>
                <w:color w:val="C00000"/>
                <w:lang w:val="pt-PT"/>
              </w:rPr>
              <w:t>perguntas normativas</w:t>
            </w:r>
            <w:r>
              <w:rPr>
                <w:color w:val="C00000"/>
                <w:lang w:val="pt-PT"/>
              </w:rPr>
              <w:t xml:space="preserve"> </w:t>
            </w:r>
            <w:r>
              <w:rPr>
                <w:lang w:val="pt-PT"/>
              </w:rPr>
              <w:t xml:space="preserve">caracterizadas por uma resposta sim/não; </w:t>
            </w:r>
          </w:p>
          <w:p w14:paraId="1C3BCAF9" w14:textId="02E1DBFE" w:rsidR="00D80ABA" w:rsidRPr="00F9247B" w:rsidRDefault="00D80ABA" w:rsidP="00D80ABA">
            <w:pPr>
              <w:pStyle w:val="Paragrafoelenco"/>
              <w:numPr>
                <w:ilvl w:val="0"/>
                <w:numId w:val="39"/>
              </w:numPr>
              <w:ind w:left="740"/>
              <w:jc w:val="both"/>
              <w:rPr>
                <w:lang w:val="en-US"/>
              </w:rPr>
            </w:pPr>
            <w:r>
              <w:rPr>
                <w:lang w:val="pt-PT"/>
              </w:rPr>
              <w:t xml:space="preserve">perguntas de </w:t>
            </w:r>
            <w:r>
              <w:rPr>
                <w:b/>
                <w:bCs/>
                <w:color w:val="C00000"/>
                <w:lang w:val="pt-PT"/>
              </w:rPr>
              <w:t>autoavaliação</w:t>
            </w:r>
            <w:r>
              <w:rPr>
                <w:color w:val="C00000"/>
                <w:lang w:val="pt-PT"/>
              </w:rPr>
              <w:t xml:space="preserve"> </w:t>
            </w:r>
            <w:r>
              <w:rPr>
                <w:lang w:val="pt-PT"/>
              </w:rPr>
              <w:t>, para as quais os inquiridos exprimem as suas opiniões e perceções sobre as dimensões específicas em análise, num intervalo de 1 a 5.</w:t>
            </w:r>
          </w:p>
          <w:p w14:paraId="2DC159A5" w14:textId="77777777" w:rsidR="001D66F5" w:rsidRPr="00F9247B" w:rsidRDefault="001D66F5" w:rsidP="001D66F5">
            <w:pPr>
              <w:pStyle w:val="Paragrafoelenco"/>
              <w:ind w:left="740"/>
              <w:jc w:val="both"/>
              <w:rPr>
                <w:lang w:val="en-US"/>
              </w:rPr>
            </w:pPr>
          </w:p>
          <w:p w14:paraId="33507268" w14:textId="77777777" w:rsidR="00D80ABA" w:rsidRDefault="00D80ABA" w:rsidP="00D80ABA">
            <w:pPr>
              <w:jc w:val="both"/>
            </w:pPr>
            <w:r>
              <w:rPr>
                <w:lang w:val="pt-PT"/>
              </w:rPr>
              <w:t>Cada tipo de pergunta foi avaliado:</w:t>
            </w:r>
          </w:p>
          <w:p w14:paraId="55E5D13A" w14:textId="0907C36E" w:rsidR="00D80ABA" w:rsidRPr="00D80ABA" w:rsidRDefault="00D80ABA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pt-PT"/>
              </w:rPr>
              <w:t>indicadores quantitativos</w:t>
            </w:r>
            <w:r>
              <w:rPr>
                <w:b/>
                <w:bCs/>
                <w:lang w:val="pt-PT"/>
              </w:rPr>
              <w:t xml:space="preserve">, </w:t>
            </w:r>
            <w:r>
              <w:rPr>
                <w:lang w:val="pt-PT"/>
              </w:rPr>
              <w:t>representados por perguntas de dados pontuais,</w:t>
            </w:r>
            <w:r>
              <w:rPr>
                <w:b/>
                <w:bCs/>
                <w:lang w:val="pt-PT"/>
              </w:rPr>
              <w:t xml:space="preserve"> </w:t>
            </w:r>
            <w:r>
              <w:rPr>
                <w:lang w:val="pt-PT"/>
              </w:rPr>
              <w:t xml:space="preserve">têm </w:t>
            </w:r>
            <w:r>
              <w:rPr>
                <w:b/>
                <w:bCs/>
                <w:color w:val="C00000"/>
                <w:lang w:val="pt-PT"/>
              </w:rPr>
              <w:t xml:space="preserve">mais valor </w:t>
            </w:r>
            <w:r>
              <w:rPr>
                <w:lang w:val="pt-PT"/>
              </w:rPr>
              <w:t>uma vez que as informações fornecidas são mensuráveis;</w:t>
            </w:r>
          </w:p>
          <w:p w14:paraId="5B092A63" w14:textId="63352636" w:rsidR="00D80ABA" w:rsidRPr="00D80ABA" w:rsidRDefault="001D66F5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pt-PT"/>
              </w:rPr>
              <w:t xml:space="preserve">perguntas facilitadoras </w:t>
            </w:r>
            <w:r>
              <w:rPr>
                <w:lang w:val="pt-PT"/>
              </w:rPr>
              <w:t xml:space="preserve">(normativas e de autoavaliação) úteis para obter a avaliação global têm </w:t>
            </w:r>
            <w:r>
              <w:rPr>
                <w:b/>
                <w:bCs/>
                <w:color w:val="C00000"/>
                <w:lang w:val="pt-PT"/>
              </w:rPr>
              <w:t>menos valor</w:t>
            </w:r>
            <w:r>
              <w:rPr>
                <w:b/>
                <w:bCs/>
                <w:lang w:val="pt-PT"/>
              </w:rPr>
              <w:t>;</w:t>
            </w:r>
          </w:p>
          <w:p w14:paraId="4F3DBFB8" w14:textId="77777777" w:rsidR="00D80ABA" w:rsidRDefault="001D66F5" w:rsidP="00D80ABA">
            <w:pPr>
              <w:pStyle w:val="Paragrafoelenco"/>
              <w:numPr>
                <w:ilvl w:val="0"/>
                <w:numId w:val="37"/>
              </w:numPr>
              <w:jc w:val="both"/>
            </w:pPr>
            <w:r>
              <w:rPr>
                <w:b/>
                <w:bCs/>
                <w:color w:val="C00000"/>
                <w:lang w:val="pt-PT"/>
              </w:rPr>
              <w:t xml:space="preserve">perguntas não aplicáveis </w:t>
            </w:r>
            <w:r>
              <w:rPr>
                <w:lang w:val="pt-PT"/>
              </w:rPr>
              <w:t>são excluídas da quantificação global.</w:t>
            </w:r>
          </w:p>
          <w:p w14:paraId="46F8D355" w14:textId="77777777" w:rsidR="001D66F5" w:rsidRDefault="001D66F5" w:rsidP="001D66F5">
            <w:pPr>
              <w:jc w:val="both"/>
            </w:pPr>
          </w:p>
          <w:p w14:paraId="029A3260" w14:textId="77777777" w:rsidR="001D66F5" w:rsidRDefault="001D66F5" w:rsidP="001D66F5">
            <w:pPr>
              <w:jc w:val="both"/>
            </w:pPr>
            <w:r>
              <w:rPr>
                <w:lang w:val="pt-PT"/>
              </w:rPr>
              <w:t>Após responder a estas perguntas, esta ferramenta fornece:</w:t>
            </w:r>
          </w:p>
          <w:p w14:paraId="201059D3" w14:textId="77777777" w:rsidR="003675AD" w:rsidRPr="001D66F5" w:rsidRDefault="003675AD" w:rsidP="003675AD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lang w:val="pt-PT"/>
              </w:rPr>
              <w:t xml:space="preserve">um resultado de </w:t>
            </w:r>
            <w:r>
              <w:rPr>
                <w:b/>
                <w:bCs/>
                <w:color w:val="C00000"/>
                <w:lang w:val="pt-PT"/>
              </w:rPr>
              <w:t>desempenho circular</w:t>
            </w:r>
            <w:r>
              <w:rPr>
                <w:color w:val="C00000"/>
                <w:lang w:val="pt-PT"/>
              </w:rPr>
              <w:t xml:space="preserve"> </w:t>
            </w:r>
            <w:r>
              <w:rPr>
                <w:b/>
                <w:bCs/>
                <w:color w:val="C00000"/>
                <w:lang w:val="pt-PT"/>
              </w:rPr>
              <w:t xml:space="preserve">global </w:t>
            </w:r>
            <w:r>
              <w:rPr>
                <w:lang w:val="pt-PT"/>
              </w:rPr>
              <w:t xml:space="preserve">(expresso em percentagem) do destino/indústria de turismo; </w:t>
            </w:r>
          </w:p>
          <w:p w14:paraId="0B6CFDA3" w14:textId="77777777" w:rsidR="003675AD" w:rsidRPr="003675AD" w:rsidRDefault="003675AD" w:rsidP="00F92F99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lang w:val="pt-PT"/>
              </w:rPr>
              <w:t xml:space="preserve">uma </w:t>
            </w:r>
            <w:r>
              <w:rPr>
                <w:b/>
                <w:bCs/>
                <w:color w:val="C00000"/>
                <w:lang w:val="pt-PT"/>
              </w:rPr>
              <w:t>visão geral do turismo circular por capital</w:t>
            </w:r>
            <w:r>
              <w:rPr>
                <w:lang w:val="pt-PT"/>
              </w:rPr>
              <w:t xml:space="preserve">; </w:t>
            </w:r>
          </w:p>
          <w:p w14:paraId="7A34CC1B" w14:textId="4E28B9CE" w:rsidR="001D66F5" w:rsidRPr="003675AD" w:rsidRDefault="003675AD" w:rsidP="00F92F99">
            <w:pPr>
              <w:pStyle w:val="Paragrafoelenco"/>
              <w:numPr>
                <w:ilvl w:val="0"/>
                <w:numId w:val="40"/>
              </w:numPr>
              <w:jc w:val="both"/>
            </w:pPr>
            <w:r>
              <w:rPr>
                <w:lang w:val="pt-PT"/>
              </w:rPr>
              <w:t xml:space="preserve">um </w:t>
            </w:r>
            <w:r>
              <w:rPr>
                <w:b/>
                <w:bCs/>
                <w:color w:val="C00000"/>
                <w:lang w:val="pt-PT"/>
              </w:rPr>
              <w:t xml:space="preserve">resultado do desempenho de colaboração global </w:t>
            </w:r>
            <w:r>
              <w:rPr>
                <w:lang w:val="pt-PT"/>
              </w:rPr>
              <w:t xml:space="preserve">(expresso em percentagem). </w:t>
            </w:r>
          </w:p>
          <w:p w14:paraId="2F7CFD6B" w14:textId="77777777" w:rsidR="003675AD" w:rsidRDefault="003675AD" w:rsidP="001D66F5">
            <w:pPr>
              <w:jc w:val="both"/>
              <w:rPr>
                <w:b/>
                <w:bCs/>
              </w:rPr>
            </w:pPr>
          </w:p>
          <w:p w14:paraId="6C09632F" w14:textId="6F4B1BF8" w:rsidR="001D66F5" w:rsidRPr="001D66F5" w:rsidRDefault="001D66F5" w:rsidP="001D66F5">
            <w:pPr>
              <w:jc w:val="both"/>
            </w:pPr>
            <w:r>
              <w:rPr>
                <w:b/>
                <w:bCs/>
                <w:lang w:val="pt-PT"/>
              </w:rPr>
              <w:t xml:space="preserve">NOTAS: </w:t>
            </w:r>
            <w:r>
              <w:rPr>
                <w:lang w:val="pt-PT"/>
              </w:rPr>
              <w:t>Para facilitar a recolha de dados, a SSSUP elaborou uma lista de verificação com base nesta ferramenta, a fim de apoiar a recolha de dados!</w:t>
            </w:r>
          </w:p>
        </w:tc>
      </w:tr>
    </w:tbl>
    <w:p w14:paraId="58AFEF87" w14:textId="77777777" w:rsidR="00D80ABA" w:rsidRDefault="00D80ABA" w:rsidP="00FF1CBE">
      <w:pPr>
        <w:spacing w:after="0"/>
        <w:jc w:val="both"/>
      </w:pPr>
    </w:p>
    <w:p w14:paraId="4EA82F82" w14:textId="5E4A27EE" w:rsidR="00A539F0" w:rsidRDefault="000C7EC7" w:rsidP="00A539F0">
      <w:pPr>
        <w:spacing w:after="120" w:line="276" w:lineRule="auto"/>
        <w:jc w:val="both"/>
      </w:pPr>
      <w:r>
        <w:rPr>
          <w:lang w:val="pt-PT"/>
        </w:rPr>
        <w:t xml:space="preserve">A Ferramenta do Destino de Turismo Circular foi elaborada, a partir do quadro de medição desenvolvido no âmbito do projeto INCIRCLE. O quadro de medição baseia-se em </w:t>
      </w:r>
      <w:r>
        <w:rPr>
          <w:b/>
          <w:bCs/>
          <w:lang w:val="pt-PT"/>
        </w:rPr>
        <w:t>quatro capitais</w:t>
      </w:r>
      <w:r>
        <w:rPr>
          <w:lang w:val="pt-PT"/>
        </w:rPr>
        <w:t xml:space="preserve"> (natural, social, construído, humano) (</w:t>
      </w:r>
      <w:r>
        <w:rPr>
          <w:color w:val="0070C0"/>
          <w:lang w:val="pt-PT"/>
        </w:rPr>
        <w:t>Figura 1</w:t>
      </w:r>
      <w:r>
        <w:rPr>
          <w:lang w:val="pt-PT"/>
        </w:rPr>
        <w:t xml:space="preserve">) e em </w:t>
      </w:r>
      <w:r>
        <w:rPr>
          <w:b/>
          <w:bCs/>
          <w:lang w:val="pt-PT"/>
        </w:rPr>
        <w:t>três níveis</w:t>
      </w:r>
      <w:r>
        <w:rPr>
          <w:lang w:val="pt-PT"/>
        </w:rPr>
        <w:t xml:space="preserve"> (nível do destino de turismo, nível da indústria de turismo e nível da rede composta pelas interações que alimentam a sustentabilidade e circularidade entre um destino turístico e uma indústria turística). O quadro inclui também </w:t>
      </w:r>
      <w:r>
        <w:rPr>
          <w:b/>
          <w:bCs/>
          <w:lang w:val="pt-PT"/>
        </w:rPr>
        <w:t>cinco princípios do modelo de Economia Circular</w:t>
      </w:r>
      <w:r>
        <w:rPr>
          <w:lang w:val="pt-PT"/>
        </w:rPr>
        <w:t xml:space="preserve"> (Reduzir, Regenerar, Repensar, Inovar, Revalorizar) (</w:t>
      </w:r>
      <w:r>
        <w:rPr>
          <w:color w:val="0070C0"/>
          <w:lang w:val="pt-PT"/>
        </w:rPr>
        <w:t>Figura 2</w:t>
      </w:r>
      <w:r>
        <w:rPr>
          <w:lang w:val="pt-PT"/>
        </w:rPr>
        <w:t xml:space="preserve">) que representam ao mesmo tempo regras sobre as escolhas, a todos os níveis, que devem ser tomadas e objetivos que um turismo sustentável e circular deve alcançar. </w:t>
      </w:r>
    </w:p>
    <w:p w14:paraId="30576A7D" w14:textId="226D1F36" w:rsidR="00F51A5C" w:rsidRDefault="00F51A5C" w:rsidP="0062249C"/>
    <w:p w14:paraId="4F532180" w14:textId="11885CF1" w:rsidR="00F9247B" w:rsidRDefault="00F9247B" w:rsidP="0062249C"/>
    <w:p w14:paraId="376231DD" w14:textId="60203686" w:rsidR="00F9247B" w:rsidRDefault="00F9247B" w:rsidP="0062249C"/>
    <w:p w14:paraId="4ED8986F" w14:textId="2834B270" w:rsidR="00F9247B" w:rsidRDefault="00F9247B" w:rsidP="0062249C"/>
    <w:p w14:paraId="08AE4DF4" w14:textId="534D2617" w:rsidR="00F9247B" w:rsidRDefault="00F9247B" w:rsidP="0062249C"/>
    <w:p w14:paraId="51BB15EC" w14:textId="4E83F305" w:rsidR="00F9247B" w:rsidRDefault="00F9247B" w:rsidP="0062249C"/>
    <w:p w14:paraId="370EDB7C" w14:textId="2FE140E4" w:rsidR="00F9247B" w:rsidRDefault="00F9247B" w:rsidP="0062249C"/>
    <w:p w14:paraId="6F834364" w14:textId="7645B75C" w:rsidR="00F9247B" w:rsidRDefault="00F9247B" w:rsidP="0062249C"/>
    <w:p w14:paraId="6B9847EB" w14:textId="750AA568" w:rsidR="00F9247B" w:rsidRDefault="00F9247B" w:rsidP="0062249C"/>
    <w:p w14:paraId="347873A8" w14:textId="0338E6A5" w:rsidR="00F9247B" w:rsidRDefault="00F9247B" w:rsidP="0062249C"/>
    <w:p w14:paraId="38F5077B" w14:textId="2B03A5A2" w:rsidR="00F9247B" w:rsidRDefault="00F9247B" w:rsidP="0062249C"/>
    <w:p w14:paraId="45F60CE5" w14:textId="7F9CCF14" w:rsidR="00F9247B" w:rsidRDefault="00F9247B" w:rsidP="0062249C"/>
    <w:p w14:paraId="3DC11F96" w14:textId="62706EBC" w:rsidR="00F9247B" w:rsidRDefault="00F9247B" w:rsidP="0062249C"/>
    <w:p w14:paraId="0E5519E3" w14:textId="1502E0EF" w:rsidR="00F9247B" w:rsidRDefault="00F9247B" w:rsidP="0062249C"/>
    <w:p w14:paraId="2A7BF982" w14:textId="61C8827C" w:rsidR="00F9247B" w:rsidRDefault="00F9247B" w:rsidP="0062249C"/>
    <w:p w14:paraId="6442C1FC" w14:textId="0761D3F7" w:rsidR="00F9247B" w:rsidRDefault="00F9247B" w:rsidP="0062249C"/>
    <w:p w14:paraId="4F0D59A3" w14:textId="2B895E45" w:rsidR="00F9247B" w:rsidRDefault="00F9247B" w:rsidP="0062249C"/>
    <w:p w14:paraId="4FF23975" w14:textId="77777777" w:rsidR="00F9247B" w:rsidRPr="00F51A5C" w:rsidRDefault="00F9247B" w:rsidP="0062249C"/>
    <w:p w14:paraId="4A00BE0E" w14:textId="13DD21AC" w:rsidR="00A539F0" w:rsidRPr="00F9247B" w:rsidRDefault="00A539F0" w:rsidP="00072A02">
      <w:pPr>
        <w:pStyle w:val="Didascalia"/>
        <w:spacing w:after="0"/>
        <w:rPr>
          <w:lang w:val="en-US"/>
        </w:rPr>
      </w:pPr>
      <w:bookmarkStart w:id="8" w:name="_Toc90482086"/>
      <w:r>
        <w:rPr>
          <w:lang w:val="pt-PT"/>
        </w:rPr>
        <w:lastRenderedPageBreak/>
        <w:t>Figura 1 Capitais Circulares de CE INCIRCLE</w:t>
      </w:r>
      <w:bookmarkEnd w:id="8"/>
    </w:p>
    <w:p w14:paraId="1987F2EF" w14:textId="6DDA395A" w:rsidR="00A539F0" w:rsidRDefault="00A539F0" w:rsidP="00072A02">
      <w:pPr>
        <w:pStyle w:val="Didascalia"/>
        <w:spacing w:after="0"/>
      </w:pPr>
      <w:bookmarkStart w:id="9" w:name="_Toc72845968"/>
      <w:bookmarkStart w:id="10" w:name="_Toc65256880"/>
      <w:bookmarkStart w:id="11" w:name="_Toc90482087"/>
      <w:r>
        <w:rPr>
          <w:lang w:val="pt-PT"/>
        </w:rPr>
        <w:t>Fonte: elaboração dos autores</w:t>
      </w:r>
      <w:bookmarkEnd w:id="9"/>
      <w:bookmarkEnd w:id="10"/>
      <w:bookmarkEnd w:id="11"/>
    </w:p>
    <w:p w14:paraId="67D72C94" w14:textId="77777777" w:rsidR="00072A02" w:rsidRPr="00072A02" w:rsidRDefault="00072A02" w:rsidP="00072A02"/>
    <w:p w14:paraId="3E5D5AAB" w14:textId="0A502F1F" w:rsidR="00A539F0" w:rsidRDefault="00F9247B" w:rsidP="00A539F0">
      <w:pPr>
        <w:spacing w:after="120" w:line="276" w:lineRule="auto"/>
        <w:jc w:val="both"/>
      </w:pPr>
      <w:r>
        <w:rPr>
          <w:noProof/>
        </w:rPr>
        <w:drawing>
          <wp:inline distT="0" distB="0" distL="0" distR="0" wp14:anchorId="0F723519" wp14:editId="28ECE07F">
            <wp:extent cx="6691004" cy="489646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31" cy="49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50D30" w14:textId="04D7D60A" w:rsidR="0062249C" w:rsidRDefault="0062249C" w:rsidP="00A539F0">
      <w:pPr>
        <w:spacing w:after="120" w:line="276" w:lineRule="auto"/>
        <w:jc w:val="both"/>
      </w:pPr>
    </w:p>
    <w:p w14:paraId="673AEAD0" w14:textId="2ADF0E72" w:rsidR="0062249C" w:rsidRDefault="0062249C" w:rsidP="00A539F0">
      <w:pPr>
        <w:spacing w:after="120" w:line="276" w:lineRule="auto"/>
        <w:jc w:val="both"/>
      </w:pPr>
    </w:p>
    <w:p w14:paraId="4A39FA17" w14:textId="12926FA9" w:rsidR="00F9247B" w:rsidRDefault="00F9247B" w:rsidP="00A539F0">
      <w:pPr>
        <w:spacing w:after="120" w:line="276" w:lineRule="auto"/>
        <w:jc w:val="both"/>
      </w:pPr>
    </w:p>
    <w:p w14:paraId="16D265DD" w14:textId="34FE5566" w:rsidR="00F9247B" w:rsidRDefault="00F9247B" w:rsidP="00A539F0">
      <w:pPr>
        <w:spacing w:after="120" w:line="276" w:lineRule="auto"/>
        <w:jc w:val="both"/>
      </w:pPr>
    </w:p>
    <w:p w14:paraId="1C1F01CC" w14:textId="33397179" w:rsidR="00F9247B" w:rsidRDefault="00F9247B" w:rsidP="00A539F0">
      <w:pPr>
        <w:spacing w:after="120" w:line="276" w:lineRule="auto"/>
        <w:jc w:val="both"/>
      </w:pPr>
    </w:p>
    <w:p w14:paraId="3DC2F132" w14:textId="2B1917DD" w:rsidR="00F9247B" w:rsidRDefault="00F9247B" w:rsidP="00A539F0">
      <w:pPr>
        <w:spacing w:after="120" w:line="276" w:lineRule="auto"/>
        <w:jc w:val="both"/>
      </w:pPr>
    </w:p>
    <w:p w14:paraId="7CB54FC0" w14:textId="5DA1A1F8" w:rsidR="00F9247B" w:rsidRDefault="00F9247B" w:rsidP="00A539F0">
      <w:pPr>
        <w:spacing w:after="120" w:line="276" w:lineRule="auto"/>
        <w:jc w:val="both"/>
      </w:pPr>
    </w:p>
    <w:p w14:paraId="1CCF9A1C" w14:textId="501BBC66" w:rsidR="00F9247B" w:rsidRDefault="00F9247B" w:rsidP="00A539F0">
      <w:pPr>
        <w:spacing w:after="120" w:line="276" w:lineRule="auto"/>
        <w:jc w:val="both"/>
      </w:pPr>
    </w:p>
    <w:p w14:paraId="531766CD" w14:textId="02D2782E" w:rsidR="00F9247B" w:rsidRDefault="00F9247B" w:rsidP="00A539F0">
      <w:pPr>
        <w:spacing w:after="120" w:line="276" w:lineRule="auto"/>
        <w:jc w:val="both"/>
      </w:pPr>
    </w:p>
    <w:p w14:paraId="5F591ECD" w14:textId="5E6A75CB" w:rsidR="00F9247B" w:rsidRDefault="00F9247B" w:rsidP="00A539F0">
      <w:pPr>
        <w:spacing w:after="120" w:line="276" w:lineRule="auto"/>
        <w:jc w:val="both"/>
      </w:pPr>
    </w:p>
    <w:p w14:paraId="3535C4CA" w14:textId="77777777" w:rsidR="00F9247B" w:rsidRDefault="00F9247B" w:rsidP="00A539F0">
      <w:pPr>
        <w:spacing w:after="120" w:line="276" w:lineRule="auto"/>
        <w:jc w:val="both"/>
      </w:pPr>
    </w:p>
    <w:p w14:paraId="66996119" w14:textId="491FE185" w:rsidR="000F47A4" w:rsidRPr="000C7EC7" w:rsidRDefault="000F47A4" w:rsidP="00072A02">
      <w:pPr>
        <w:pStyle w:val="Didascalia"/>
        <w:spacing w:after="0"/>
      </w:pPr>
      <w:bookmarkStart w:id="12" w:name="_Toc90482088"/>
      <w:bookmarkStart w:id="13" w:name="_Hlk65256502"/>
      <w:r>
        <w:rPr>
          <w:lang w:val="pt-PT"/>
        </w:rPr>
        <w:lastRenderedPageBreak/>
        <w:t>Figura 2 Princípios de CE INCIRCLE</w:t>
      </w:r>
      <w:bookmarkEnd w:id="12"/>
    </w:p>
    <w:p w14:paraId="252EEAAE" w14:textId="7074899C" w:rsidR="000F47A4" w:rsidRDefault="000F47A4" w:rsidP="00072A02">
      <w:pPr>
        <w:pStyle w:val="Didascalia"/>
        <w:spacing w:after="0"/>
      </w:pPr>
      <w:bookmarkStart w:id="14" w:name="_Toc72845970"/>
      <w:bookmarkStart w:id="15" w:name="_Toc65256882"/>
      <w:bookmarkStart w:id="16" w:name="_Toc90482089"/>
      <w:r>
        <w:rPr>
          <w:lang w:val="pt-PT"/>
        </w:rPr>
        <w:t>Fonte: elaboração dos autores</w:t>
      </w:r>
      <w:bookmarkEnd w:id="14"/>
      <w:bookmarkEnd w:id="15"/>
      <w:bookmarkEnd w:id="16"/>
    </w:p>
    <w:p w14:paraId="41D0299F" w14:textId="77777777" w:rsidR="00072A02" w:rsidRPr="00072A02" w:rsidRDefault="00072A02" w:rsidP="00072A02"/>
    <w:bookmarkEnd w:id="13"/>
    <w:p w14:paraId="457634E6" w14:textId="6FDD4E76" w:rsidR="000F47A4" w:rsidRDefault="00F9247B" w:rsidP="000F47A4">
      <w:pPr>
        <w:jc w:val="center"/>
      </w:pPr>
      <w:r>
        <w:rPr>
          <w:noProof/>
        </w:rPr>
        <w:drawing>
          <wp:inline distT="0" distB="0" distL="0" distR="0" wp14:anchorId="5D8E9A8A" wp14:editId="787724AA">
            <wp:extent cx="6365798" cy="540451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42" cy="542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E431E" w14:textId="62D83997" w:rsidR="00A115F2" w:rsidRDefault="00A115F2" w:rsidP="00A115F2">
      <w:pPr>
        <w:jc w:val="both"/>
      </w:pPr>
      <w:r>
        <w:rPr>
          <w:lang w:val="pt-PT"/>
        </w:rPr>
        <w:t xml:space="preserve">Visto que o </w:t>
      </w:r>
      <w:r>
        <w:rPr>
          <w:b/>
          <w:bCs/>
          <w:lang w:val="pt-PT"/>
        </w:rPr>
        <w:t>turismo</w:t>
      </w:r>
      <w:r>
        <w:rPr>
          <w:lang w:val="pt-PT"/>
        </w:rPr>
        <w:t xml:space="preserve"> </w:t>
      </w:r>
      <w:r>
        <w:rPr>
          <w:b/>
          <w:bCs/>
          <w:lang w:val="pt-PT"/>
        </w:rPr>
        <w:t xml:space="preserve">circular </w:t>
      </w:r>
      <w:r>
        <w:rPr>
          <w:lang w:val="pt-PT"/>
        </w:rPr>
        <w:t xml:space="preserve">visa minimizar os impactos negativos sobre os capitais e maximizar os benefícios sobre os mesmos capitais, através de uma abordagem regenerativa, o </w:t>
      </w:r>
      <w:r>
        <w:rPr>
          <w:u w:val="single"/>
          <w:lang w:val="pt-PT"/>
        </w:rPr>
        <w:t>sector do turismo pode contribuir para a preservação dos quatro capitais, melhorando o seu valor, qualidade e equilíbrio, e sustentando o bem-estar humano e simultaneamente a saúde mundial</w:t>
      </w:r>
      <w:r>
        <w:rPr>
          <w:lang w:val="pt-PT"/>
        </w:rPr>
        <w:t xml:space="preserve">. Ao mesmo tempo, o sector económico pode tirar uma vantagem competitiva graças a esta abordagem sustentável, circular, restauradora, regenerativa e neutra de carbono. </w:t>
      </w:r>
    </w:p>
    <w:p w14:paraId="16DE5621" w14:textId="76DD4BBC" w:rsidR="00FF6B09" w:rsidRDefault="008E62A6" w:rsidP="008E62A6">
      <w:pPr>
        <w:jc w:val="both"/>
      </w:pPr>
      <w:r>
        <w:rPr>
          <w:lang w:val="pt-PT"/>
        </w:rPr>
        <w:t>A figura seguinte apresenta um conjunto de áreas de ação fundamentais que devem ser devidamente geridas de acordo com os princípios da circularidade, se um destino de turismo decidir empreender a transição circular e sustentável (</w:t>
      </w:r>
      <w:r>
        <w:rPr>
          <w:b/>
          <w:bCs/>
          <w:i/>
          <w:iCs/>
          <w:lang w:val="pt-PT"/>
        </w:rPr>
        <w:t>Categorias circulares</w:t>
      </w:r>
      <w:r>
        <w:rPr>
          <w:lang w:val="pt-PT"/>
        </w:rPr>
        <w:t>) (</w:t>
      </w:r>
      <w:r>
        <w:rPr>
          <w:color w:val="0070C0"/>
          <w:lang w:val="pt-PT"/>
        </w:rPr>
        <w:t>Figura 3</w:t>
      </w:r>
      <w:r>
        <w:rPr>
          <w:lang w:val="pt-PT"/>
        </w:rPr>
        <w:t xml:space="preserve">). </w:t>
      </w:r>
    </w:p>
    <w:p w14:paraId="6C35A8F8" w14:textId="3BD6409D" w:rsidR="008E62A6" w:rsidRDefault="008E62A6" w:rsidP="008E62A6">
      <w:pPr>
        <w:jc w:val="both"/>
        <w:rPr>
          <w:i/>
          <w:iCs/>
        </w:rPr>
      </w:pPr>
      <w:r>
        <w:rPr>
          <w:lang w:val="pt-PT"/>
        </w:rPr>
        <w:t>Todas estas categorias são examinadas e avaliadas no âmbito da</w:t>
      </w:r>
      <w:r>
        <w:rPr>
          <w:i/>
          <w:iCs/>
          <w:lang w:val="pt-PT"/>
        </w:rPr>
        <w:t xml:space="preserve"> </w:t>
      </w:r>
      <w:r>
        <w:rPr>
          <w:lang w:val="pt-PT"/>
        </w:rPr>
        <w:t>Ferramenta do Destino de Turismo Circular, de acordo com o quadro apresentado acima.</w:t>
      </w:r>
    </w:p>
    <w:p w14:paraId="5A8B1E68" w14:textId="25799C75" w:rsidR="00A610A6" w:rsidRPr="00072A02" w:rsidRDefault="000C7EC7" w:rsidP="00072A02">
      <w:pPr>
        <w:pStyle w:val="Didascalia"/>
        <w:spacing w:after="0"/>
      </w:pPr>
      <w:bookmarkStart w:id="17" w:name="_Toc55227604"/>
      <w:bookmarkStart w:id="18" w:name="_Toc90482090"/>
      <w:r>
        <w:rPr>
          <w:lang w:val="pt-PT"/>
        </w:rPr>
        <w:lastRenderedPageBreak/>
        <w:t xml:space="preserve">Figura 3 </w:t>
      </w:r>
      <w:bookmarkEnd w:id="17"/>
      <w:r>
        <w:rPr>
          <w:lang w:val="pt-PT"/>
        </w:rPr>
        <w:t>CATEGORIAS CIRCULARES ao nível do destino de turismo</w:t>
      </w:r>
      <w:bookmarkEnd w:id="18"/>
      <w:r>
        <w:rPr>
          <w:lang w:val="pt-PT"/>
        </w:rPr>
        <w:t xml:space="preserve"> </w:t>
      </w:r>
    </w:p>
    <w:p w14:paraId="6B34891E" w14:textId="6C497E9C" w:rsidR="000C7EC7" w:rsidRPr="00072A02" w:rsidRDefault="000C7EC7" w:rsidP="00072A02">
      <w:pPr>
        <w:pStyle w:val="Didascalia"/>
        <w:spacing w:after="0"/>
      </w:pPr>
      <w:bookmarkStart w:id="19" w:name="_Toc72845972"/>
      <w:bookmarkStart w:id="20" w:name="_Toc65256884"/>
      <w:bookmarkStart w:id="21" w:name="_Toc90482091"/>
      <w:r>
        <w:rPr>
          <w:lang w:val="pt-PT"/>
        </w:rPr>
        <w:t>(vermelho – capital humano, castanho – Capital construído, verde – capital natural e azul – capital social)</w:t>
      </w:r>
      <w:bookmarkEnd w:id="19"/>
      <w:bookmarkEnd w:id="20"/>
      <w:bookmarkEnd w:id="21"/>
    </w:p>
    <w:p w14:paraId="597D3184" w14:textId="77777777" w:rsidR="000C7EC7" w:rsidRPr="00072A02" w:rsidRDefault="000C7EC7" w:rsidP="00072A02">
      <w:pPr>
        <w:pStyle w:val="Didascalia"/>
        <w:spacing w:after="0"/>
      </w:pPr>
      <w:bookmarkStart w:id="22" w:name="_Toc72845973"/>
      <w:bookmarkStart w:id="23" w:name="_Toc65256885"/>
      <w:bookmarkStart w:id="24" w:name="_Toc90482092"/>
      <w:r>
        <w:rPr>
          <w:lang w:val="pt-PT"/>
        </w:rPr>
        <w:t>Fonte: elaboração dos autores</w:t>
      </w:r>
      <w:bookmarkEnd w:id="22"/>
      <w:bookmarkEnd w:id="23"/>
      <w:bookmarkEnd w:id="24"/>
    </w:p>
    <w:p w14:paraId="73DD37D3" w14:textId="69C8F8E6" w:rsidR="000F47A4" w:rsidRDefault="000F47A4" w:rsidP="000F47A4">
      <w:pPr>
        <w:jc w:val="center"/>
        <w:rPr>
          <w:b/>
          <w:color w:val="3C7486"/>
        </w:rPr>
      </w:pPr>
    </w:p>
    <w:p w14:paraId="6B442C95" w14:textId="1F53CE3B" w:rsidR="00707E03" w:rsidRDefault="00F9247B" w:rsidP="000F47A4">
      <w:pPr>
        <w:jc w:val="center"/>
        <w:rPr>
          <w:b/>
          <w:color w:val="3C7486"/>
        </w:rPr>
      </w:pPr>
      <w:r>
        <w:rPr>
          <w:b/>
          <w:noProof/>
          <w:color w:val="3C7486"/>
        </w:rPr>
        <w:drawing>
          <wp:inline distT="0" distB="0" distL="0" distR="0" wp14:anchorId="5A9E1C1F" wp14:editId="73A3E01B">
            <wp:extent cx="5797806" cy="4468510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71" cy="447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E632C" w14:textId="61F3C79E" w:rsidR="00707E03" w:rsidRDefault="00707E03" w:rsidP="000F47A4">
      <w:pPr>
        <w:jc w:val="center"/>
        <w:rPr>
          <w:b/>
          <w:color w:val="3C7486"/>
        </w:rPr>
      </w:pPr>
    </w:p>
    <w:p w14:paraId="603DF441" w14:textId="71C16F05" w:rsidR="00707E03" w:rsidRDefault="00707E03" w:rsidP="000F47A4">
      <w:pPr>
        <w:jc w:val="center"/>
        <w:rPr>
          <w:b/>
          <w:color w:val="3C7486"/>
        </w:rPr>
      </w:pPr>
    </w:p>
    <w:p w14:paraId="24CD0B01" w14:textId="239FB02A" w:rsidR="00707E03" w:rsidRDefault="00707E03" w:rsidP="000F47A4">
      <w:pPr>
        <w:jc w:val="center"/>
        <w:rPr>
          <w:b/>
          <w:color w:val="3C7486"/>
        </w:rPr>
      </w:pPr>
    </w:p>
    <w:p w14:paraId="40361386" w14:textId="220F98D5" w:rsidR="00707E03" w:rsidRDefault="00707E03" w:rsidP="000F47A4">
      <w:pPr>
        <w:jc w:val="center"/>
        <w:rPr>
          <w:b/>
          <w:color w:val="3C7486"/>
        </w:rPr>
      </w:pPr>
    </w:p>
    <w:p w14:paraId="4B66EC5C" w14:textId="77777777" w:rsidR="00707E03" w:rsidRDefault="00707E03" w:rsidP="000F47A4">
      <w:pPr>
        <w:jc w:val="center"/>
        <w:rPr>
          <w:b/>
          <w:color w:val="3C7486"/>
        </w:rPr>
      </w:pPr>
    </w:p>
    <w:p w14:paraId="350693B8" w14:textId="3DDA1ED2" w:rsidR="005815E7" w:rsidRDefault="002016FC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25" w:name="_Toc90481985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Resultados da medida</w:t>
      </w:r>
      <w:bookmarkEnd w:id="25"/>
    </w:p>
    <w:p w14:paraId="274F1DB7" w14:textId="796E2701" w:rsidR="0022682F" w:rsidRDefault="0022682F" w:rsidP="0022682F">
      <w:pPr>
        <w:ind w:right="-1"/>
        <w:jc w:val="both"/>
      </w:pPr>
      <w:r>
        <w:rPr>
          <w:color w:val="0070C0"/>
          <w:lang w:val="pt-PT"/>
        </w:rPr>
        <w:t>[Nesta secção são apresentados e analisados os resultados da avaliação circular]</w:t>
      </w:r>
    </w:p>
    <w:p w14:paraId="5761B507" w14:textId="242E8272" w:rsidR="000F642B" w:rsidRDefault="00D64A2E" w:rsidP="00D64A2E">
      <w:r>
        <w:rPr>
          <w:lang w:val="pt-PT"/>
        </w:rPr>
        <w:t xml:space="preserve">Das 54 perguntas presentes na lista de verificação, </w:t>
      </w:r>
      <w:r>
        <w:rPr>
          <w:color w:val="C00000"/>
          <w:lang w:val="pt-PT"/>
        </w:rPr>
        <w:t>[INSERIR O NOME DO PARCEIRO]:</w:t>
      </w:r>
    </w:p>
    <w:p w14:paraId="598766F0" w14:textId="434627C8" w:rsidR="00D64A2E" w:rsidRPr="001C7121" w:rsidRDefault="008E350B" w:rsidP="000F642B">
      <w:pPr>
        <w:pStyle w:val="Paragrafoelenco"/>
        <w:numPr>
          <w:ilvl w:val="0"/>
          <w:numId w:val="5"/>
        </w:numPr>
      </w:pPr>
      <w:r>
        <w:rPr>
          <w:lang w:val="pt-PT"/>
        </w:rPr>
        <w:t>respondeu adequadamente a XX perguntas;</w:t>
      </w:r>
    </w:p>
    <w:p w14:paraId="00F3E932" w14:textId="3356F70B" w:rsidR="00115411" w:rsidRPr="001C7121" w:rsidRDefault="008E350B" w:rsidP="000F642B">
      <w:pPr>
        <w:pStyle w:val="Paragrafoelenco"/>
        <w:numPr>
          <w:ilvl w:val="0"/>
          <w:numId w:val="5"/>
        </w:numPr>
      </w:pPr>
      <w:r>
        <w:rPr>
          <w:lang w:val="pt-PT"/>
        </w:rPr>
        <w:t>respondeu parcialmente (por exemplo, responder com uma breve descrição das atividades realizadas a uma pergunta que exige dados quantitativos e pontuais ou dar informações incompletas) a XX perguntas;</w:t>
      </w:r>
    </w:p>
    <w:p w14:paraId="743300F3" w14:textId="718D3711" w:rsidR="00115411" w:rsidRPr="001C7121" w:rsidRDefault="00844DC6" w:rsidP="00911476">
      <w:pPr>
        <w:pStyle w:val="Paragrafoelenco"/>
        <w:numPr>
          <w:ilvl w:val="0"/>
          <w:numId w:val="5"/>
        </w:numPr>
      </w:pPr>
      <w:r>
        <w:rPr>
          <w:lang w:val="pt-PT"/>
        </w:rPr>
        <w:lastRenderedPageBreak/>
        <w:t>respondeu como “não aplicável” a XX perguntas;</w:t>
      </w:r>
    </w:p>
    <w:p w14:paraId="346F9D4F" w14:textId="02DE9046" w:rsidR="003A300A" w:rsidRPr="0061127C" w:rsidRDefault="000E1553" w:rsidP="0061127C">
      <w:pPr>
        <w:pStyle w:val="Paragrafoelenco"/>
        <w:numPr>
          <w:ilvl w:val="0"/>
          <w:numId w:val="5"/>
        </w:numPr>
      </w:pPr>
      <w:r>
        <w:rPr>
          <w:lang w:val="pt-PT"/>
        </w:rPr>
        <w:t>não forneceu dados para XX perguntas.</w:t>
      </w:r>
      <w:bookmarkStart w:id="26" w:name="_Hlk57397022"/>
      <w:r>
        <w:rPr>
          <w:lang w:val="pt-PT"/>
        </w:rPr>
        <w:t xml:space="preserve"> </w:t>
      </w:r>
    </w:p>
    <w:bookmarkEnd w:id="26"/>
    <w:p w14:paraId="0FBEB7B6" w14:textId="772D0F51" w:rsidR="00C75596" w:rsidRPr="00F9247B" w:rsidRDefault="002E2D12" w:rsidP="00C75596">
      <w:pPr>
        <w:jc w:val="both"/>
        <w:rPr>
          <w:lang w:val="pt-PT"/>
        </w:rPr>
      </w:pPr>
      <w:r>
        <w:rPr>
          <w:lang w:val="pt-PT"/>
        </w:rPr>
        <w:t xml:space="preserve">Com base nos dados recolhidos, foi calculado um </w:t>
      </w:r>
      <w:bookmarkStart w:id="27" w:name="_Hlk61427874"/>
      <w:r>
        <w:rPr>
          <w:lang w:val="pt-PT"/>
        </w:rPr>
        <w:t xml:space="preserve">desempenho circular global </w:t>
      </w:r>
      <w:bookmarkEnd w:id="27"/>
      <w:r>
        <w:rPr>
          <w:lang w:val="pt-PT"/>
        </w:rPr>
        <w:t xml:space="preserve">para o destino de turismo de </w:t>
      </w:r>
      <w:r>
        <w:rPr>
          <w:color w:val="C00000"/>
          <w:lang w:val="pt-PT"/>
        </w:rPr>
        <w:t xml:space="preserve">[INSERIR O NOME DO PARCEIRO] </w:t>
      </w:r>
      <w:r>
        <w:rPr>
          <w:lang w:val="pt-PT"/>
        </w:rPr>
        <w:t>(</w:t>
      </w:r>
      <w:r>
        <w:rPr>
          <w:color w:val="0070C0"/>
          <w:lang w:val="pt-PT"/>
        </w:rPr>
        <w:t>Figura 4</w:t>
      </w:r>
      <w:r>
        <w:rPr>
          <w:lang w:val="pt-PT"/>
        </w:rPr>
        <w:t xml:space="preserve">). O resultado é representado por um índice global de </w:t>
      </w:r>
      <w:r>
        <w:rPr>
          <w:color w:val="C00000"/>
          <w:lang w:val="pt-PT"/>
        </w:rPr>
        <w:t xml:space="preserve">[INSERIR O RESULTADO DE DESEMPENHO CIRCULAR GLOBAL EM PERCENTAGEM] </w:t>
      </w:r>
      <w:r>
        <w:rPr>
          <w:lang w:val="pt-PT"/>
        </w:rPr>
        <w:t xml:space="preserve">que identifica </w:t>
      </w:r>
      <w:r>
        <w:rPr>
          <w:color w:val="C00000"/>
          <w:lang w:val="pt-PT"/>
        </w:rPr>
        <w:t>[INSERIR O NOME DO PARCEIRO]</w:t>
      </w:r>
      <w:r>
        <w:rPr>
          <w:lang w:val="pt-PT"/>
        </w:rPr>
        <w:t xml:space="preserve"> como </w:t>
      </w:r>
      <w:r>
        <w:rPr>
          <w:color w:val="C00000"/>
          <w:lang w:val="pt-PT"/>
        </w:rPr>
        <w:t>[INSERIR A CLASSIFICAÇÃO RELACIONADA COM O RESULTADO DE DESEMPENHO CIRCULAR GLOBAL OBTIDO, POR EX. "</w:t>
      </w:r>
      <w:r>
        <w:rPr>
          <w:b/>
          <w:bCs/>
          <w:color w:val="C00000"/>
          <w:lang w:val="pt-PT"/>
        </w:rPr>
        <w:t>Pouco proativo</w:t>
      </w:r>
      <w:r>
        <w:rPr>
          <w:color w:val="C00000"/>
          <w:lang w:val="pt-PT"/>
        </w:rPr>
        <w:t>"]</w:t>
      </w:r>
      <w:r>
        <w:rPr>
          <w:lang w:val="pt-PT"/>
        </w:rPr>
        <w:t xml:space="preserve"> que significa </w:t>
      </w:r>
      <w:r>
        <w:rPr>
          <w:color w:val="C00000"/>
          <w:lang w:val="pt-PT"/>
        </w:rPr>
        <w:t xml:space="preserve">[INSERIR A DEFINIÇÃO DA CLASSIFICAÇÃO RELACIONADA COM O RESULTADO DE DESEMPENHO CIRCULAR GLOBAL OBTIDO, POR EX. PARA “Pouco proativo”: que </w:t>
      </w:r>
      <w:r>
        <w:rPr>
          <w:color w:val="C00000"/>
          <w:u w:val="single"/>
          <w:lang w:val="pt-PT"/>
        </w:rPr>
        <w:t>o destino turístico está a começar a empreender um caminho de desenvolvimento circular mais estruturado com pelo menos uma visão de curto prazo e está consciente do papel da economia circular no setor do turismo como alavanca para o desenvolvimento económico e para a recuperação e regeneração ambientais. Os princípios da CE começam a ser suficientemente integrados.</w:t>
      </w:r>
      <w:r>
        <w:rPr>
          <w:color w:val="C00000"/>
          <w:lang w:val="pt-PT"/>
        </w:rPr>
        <w:t xml:space="preserve"> AS OUTRAS DEFINIÇÕES SÃO DESCRITAS NO DOCUMENTO “ORIENTAÇÕES SOBRE AS FERRAMENTAS DO TURISMO CIRCULAR” (DOCUMENTO 4.4.1 PACOTE DE REPLICAÇÃO INCIRCLE)]</w:t>
      </w:r>
    </w:p>
    <w:p w14:paraId="4BB165F8" w14:textId="647F6AF4" w:rsidR="00FF5362" w:rsidRPr="00F9247B" w:rsidRDefault="00FF5362" w:rsidP="00DF4DEE">
      <w:pPr>
        <w:jc w:val="both"/>
        <w:rPr>
          <w:color w:val="C00000"/>
          <w:lang w:val="pt-PT"/>
        </w:rPr>
      </w:pPr>
    </w:p>
    <w:p w14:paraId="2037D2F3" w14:textId="188271DB" w:rsidR="009F6469" w:rsidRPr="00072A02" w:rsidRDefault="009F6469" w:rsidP="00072A02">
      <w:pPr>
        <w:pStyle w:val="Didascalia"/>
        <w:spacing w:after="0"/>
      </w:pPr>
      <w:bookmarkStart w:id="28" w:name="_Toc90482093"/>
      <w:r>
        <w:rPr>
          <w:lang w:val="pt-PT"/>
        </w:rPr>
        <w:t>Figura 4 Resultado de desempenho circular global de [INSERIR O NOME DO PARCEIRO]</w:t>
      </w:r>
      <w:bookmarkEnd w:id="28"/>
    </w:p>
    <w:p w14:paraId="3AC35303" w14:textId="40B07C61" w:rsidR="003A300A" w:rsidRPr="001C7121" w:rsidRDefault="00C75596" w:rsidP="008B0FF1">
      <w:pPr>
        <w:jc w:val="center"/>
      </w:pPr>
      <w:r>
        <w:rPr>
          <w:noProof/>
          <w:lang w:val="pt-PT"/>
        </w:rPr>
        <w:drawing>
          <wp:inline distT="0" distB="0" distL="0" distR="0" wp14:anchorId="4392C4A1" wp14:editId="76D39734">
            <wp:extent cx="2538557" cy="234529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5" cy="237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27327" w14:textId="2734196A" w:rsidR="009017BF" w:rsidRPr="009017BF" w:rsidRDefault="009017BF" w:rsidP="009017BF">
      <w:pPr>
        <w:jc w:val="center"/>
        <w:rPr>
          <w:color w:val="C00000"/>
          <w:sz w:val="16"/>
          <w:szCs w:val="16"/>
        </w:rPr>
      </w:pPr>
      <w:r>
        <w:rPr>
          <w:color w:val="C00000"/>
          <w:sz w:val="16"/>
          <w:szCs w:val="16"/>
          <w:lang w:val="pt-PT"/>
        </w:rPr>
        <w:t>[EXEMPLO DO GRÁFICO QUE APRESENTA O DESEMPENHO CIRCULAR GLOBAL]</w:t>
      </w:r>
    </w:p>
    <w:p w14:paraId="6CB52C14" w14:textId="1FCA51BE" w:rsidR="002925F2" w:rsidRDefault="002925F2" w:rsidP="00911476">
      <w:pPr>
        <w:jc w:val="both"/>
      </w:pPr>
      <w:r>
        <w:rPr>
          <w:lang w:val="pt-PT"/>
        </w:rPr>
        <w:t>A visão geral do turismo circular por capital é apresentada na figura seguinte (</w:t>
      </w:r>
      <w:r>
        <w:rPr>
          <w:color w:val="0070C0"/>
          <w:lang w:val="pt-PT"/>
        </w:rPr>
        <w:t>Figura 5</w:t>
      </w:r>
      <w:r>
        <w:rPr>
          <w:lang w:val="pt-PT"/>
        </w:rPr>
        <w:t>).</w:t>
      </w:r>
      <w:r>
        <w:rPr>
          <w:color w:val="0070C0"/>
          <w:lang w:val="pt-PT"/>
        </w:rPr>
        <w:t xml:space="preserve"> </w:t>
      </w:r>
      <w:r>
        <w:rPr>
          <w:lang w:val="pt-PT"/>
        </w:rPr>
        <w:t xml:space="preserve"> </w:t>
      </w:r>
    </w:p>
    <w:p w14:paraId="307FB95F" w14:textId="77777777" w:rsidR="00F31ED9" w:rsidRDefault="00F31ED9" w:rsidP="00072A02">
      <w:pPr>
        <w:pStyle w:val="Didascalia"/>
        <w:spacing w:after="0"/>
      </w:pPr>
    </w:p>
    <w:p w14:paraId="5C83565D" w14:textId="77777777" w:rsidR="00F31ED9" w:rsidRDefault="00F31ED9" w:rsidP="00072A02">
      <w:pPr>
        <w:pStyle w:val="Didascalia"/>
        <w:spacing w:after="0"/>
      </w:pPr>
    </w:p>
    <w:p w14:paraId="318EB415" w14:textId="77777777" w:rsidR="00F31ED9" w:rsidRDefault="00F31ED9" w:rsidP="00072A02">
      <w:pPr>
        <w:pStyle w:val="Didascalia"/>
        <w:spacing w:after="0"/>
      </w:pPr>
    </w:p>
    <w:p w14:paraId="5E2DF5FB" w14:textId="77777777" w:rsidR="00F31ED9" w:rsidRDefault="00F31ED9" w:rsidP="00072A02">
      <w:pPr>
        <w:pStyle w:val="Didascalia"/>
        <w:spacing w:after="0"/>
      </w:pPr>
    </w:p>
    <w:p w14:paraId="2911012B" w14:textId="77777777" w:rsidR="00F31ED9" w:rsidRDefault="00F31ED9" w:rsidP="00072A02">
      <w:pPr>
        <w:pStyle w:val="Didascalia"/>
        <w:spacing w:after="0"/>
      </w:pPr>
    </w:p>
    <w:p w14:paraId="54CD5CEA" w14:textId="77777777" w:rsidR="00F31ED9" w:rsidRDefault="00F31ED9" w:rsidP="00072A02">
      <w:pPr>
        <w:pStyle w:val="Didascalia"/>
        <w:spacing w:after="0"/>
      </w:pPr>
    </w:p>
    <w:p w14:paraId="5FFE3180" w14:textId="5AD39A1B" w:rsidR="009F6469" w:rsidRPr="00072A02" w:rsidRDefault="009F6469" w:rsidP="00072A02">
      <w:pPr>
        <w:pStyle w:val="Didascalia"/>
        <w:spacing w:after="0"/>
      </w:pPr>
      <w:bookmarkStart w:id="29" w:name="_Toc90482094"/>
      <w:r>
        <w:rPr>
          <w:lang w:val="pt-PT"/>
        </w:rPr>
        <w:t>Figura 5 Desempenho circular global por capital de [INSERIR O NOME DO PARCEIRO]</w:t>
      </w:r>
      <w:bookmarkEnd w:id="29"/>
    </w:p>
    <w:p w14:paraId="0C48E847" w14:textId="46C3C6F5" w:rsidR="00A413C3" w:rsidRPr="0062249C" w:rsidRDefault="00A413C3" w:rsidP="008B0FF1">
      <w:pPr>
        <w:jc w:val="center"/>
        <w:rPr>
          <w:highlight w:val="yellow"/>
        </w:rPr>
      </w:pPr>
    </w:p>
    <w:p w14:paraId="375BD183" w14:textId="32C639D0" w:rsidR="00F31ED9" w:rsidRDefault="00F31ED9" w:rsidP="008B0FF1">
      <w:pPr>
        <w:jc w:val="center"/>
        <w:rPr>
          <w:highlight w:val="yellow"/>
        </w:rPr>
      </w:pPr>
      <w:r>
        <w:rPr>
          <w:noProof/>
          <w:highlight w:val="yellow"/>
          <w:lang w:val="pt-PT"/>
        </w:rPr>
        <w:lastRenderedPageBreak/>
        <w:drawing>
          <wp:inline distT="0" distB="0" distL="0" distR="0" wp14:anchorId="3C7B07F4" wp14:editId="4FEF84CB">
            <wp:extent cx="3048000" cy="263398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DDF4A" w14:textId="4E0185FB" w:rsidR="00342262" w:rsidRPr="009017BF" w:rsidRDefault="00342262" w:rsidP="00342262">
      <w:pPr>
        <w:jc w:val="center"/>
        <w:rPr>
          <w:color w:val="C00000"/>
          <w:sz w:val="16"/>
          <w:szCs w:val="16"/>
        </w:rPr>
      </w:pPr>
      <w:r>
        <w:rPr>
          <w:color w:val="C00000"/>
          <w:sz w:val="16"/>
          <w:szCs w:val="16"/>
          <w:lang w:val="pt-PT"/>
        </w:rPr>
        <w:t>[EXEMPLO DO GRÁFICO QUE APRESENTA O DESEMPENHO CIRCULAR POR CAPITAL. HÁ QUATRO GRÁFICOS, UM POR CADA CAPITAL]</w:t>
      </w:r>
    </w:p>
    <w:p w14:paraId="20BD67DC" w14:textId="43FC368C" w:rsidR="00342262" w:rsidRDefault="00342262" w:rsidP="009F6469">
      <w:pPr>
        <w:pStyle w:val="Didascalia"/>
        <w:keepNext/>
        <w:spacing w:after="0"/>
        <w:jc w:val="both"/>
      </w:pPr>
    </w:p>
    <w:p w14:paraId="7424A2F7" w14:textId="0D52A903" w:rsidR="00754E58" w:rsidRPr="00911476" w:rsidRDefault="00754E58" w:rsidP="00754E58">
      <w:pPr>
        <w:jc w:val="both"/>
      </w:pPr>
      <w:r>
        <w:rPr>
          <w:lang w:val="pt-PT"/>
        </w:rPr>
        <w:t xml:space="preserve">Com base na informação recolhida, foi calculado um desempenho de colaboração global para o destino de turismo de </w:t>
      </w:r>
      <w:r>
        <w:rPr>
          <w:color w:val="C00000"/>
          <w:lang w:val="pt-PT"/>
        </w:rPr>
        <w:t xml:space="preserve">[INSERIR O NOME DO PARCEIRO] </w:t>
      </w:r>
      <w:r>
        <w:rPr>
          <w:lang w:val="pt-PT"/>
        </w:rPr>
        <w:t>(</w:t>
      </w:r>
      <w:r>
        <w:rPr>
          <w:color w:val="0070C0"/>
          <w:lang w:val="pt-PT"/>
        </w:rPr>
        <w:t>Figura 6</w:t>
      </w:r>
      <w:r>
        <w:rPr>
          <w:lang w:val="pt-PT"/>
        </w:rPr>
        <w:t>).</w:t>
      </w:r>
      <w:r>
        <w:rPr>
          <w:color w:val="C00000"/>
          <w:lang w:val="pt-PT"/>
        </w:rPr>
        <w:t xml:space="preserve"> [INSERIR O NOME] </w:t>
      </w:r>
      <w:r>
        <w:rPr>
          <w:lang w:val="pt-PT"/>
        </w:rPr>
        <w:t>obteve</w:t>
      </w:r>
      <w:r>
        <w:rPr>
          <w:color w:val="C00000"/>
          <w:lang w:val="pt-PT"/>
        </w:rPr>
        <w:t xml:space="preserve"> [INSERIR A PERCENTAGEM OBTIDA PARA O NÍVEL DE COLABORAÇÃO] </w:t>
      </w:r>
      <w:r>
        <w:rPr>
          <w:lang w:val="pt-PT"/>
        </w:rPr>
        <w:t>que identifica</w:t>
      </w:r>
      <w:r>
        <w:rPr>
          <w:color w:val="C00000"/>
          <w:lang w:val="pt-PT"/>
        </w:rPr>
        <w:t xml:space="preserve"> </w:t>
      </w:r>
      <w:r>
        <w:rPr>
          <w:lang w:val="pt-PT"/>
        </w:rPr>
        <w:t xml:space="preserve">o nível de colaboração como </w:t>
      </w:r>
      <w:r>
        <w:rPr>
          <w:color w:val="C00000"/>
          <w:lang w:val="pt-PT"/>
        </w:rPr>
        <w:t>[INSERIR A CLASSIFICAÇÃO RELACIONADA COM O RESULTADO DE DESEMPENHO CIRCULAR GLOBAL OBTIDO, POR EX. "</w:t>
      </w:r>
      <w:r>
        <w:rPr>
          <w:b/>
          <w:bCs/>
          <w:color w:val="C00000"/>
          <w:lang w:val="pt-PT"/>
        </w:rPr>
        <w:t>Nível Básico de Colaboração</w:t>
      </w:r>
      <w:r>
        <w:rPr>
          <w:color w:val="C00000"/>
          <w:lang w:val="pt-PT"/>
        </w:rPr>
        <w:t xml:space="preserve">"] </w:t>
      </w:r>
      <w:r>
        <w:rPr>
          <w:lang w:val="pt-PT"/>
        </w:rPr>
        <w:t xml:space="preserve">que significa </w:t>
      </w:r>
      <w:r>
        <w:rPr>
          <w:color w:val="C00000"/>
          <w:lang w:val="pt-PT"/>
        </w:rPr>
        <w:t>[INSERIR A DEFINIÇÃO DA CLASSIFICAÇÃO RELACIONADA COM O RESULTADO DO DESEMPENHO DE COLABORAÇÃO GLOBAL OBTIDO, POR EX. PARA “</w:t>
      </w:r>
      <w:r>
        <w:rPr>
          <w:b/>
          <w:bCs/>
          <w:color w:val="C00000"/>
          <w:lang w:val="pt-PT"/>
        </w:rPr>
        <w:t>Nível Básico de Colaboração</w:t>
      </w:r>
      <w:r>
        <w:rPr>
          <w:color w:val="C00000"/>
          <w:lang w:val="pt-PT"/>
        </w:rPr>
        <w:t xml:space="preserve">”: que </w:t>
      </w:r>
      <w:r>
        <w:rPr>
          <w:color w:val="C00000"/>
          <w:u w:val="single"/>
          <w:lang w:val="pt-PT"/>
        </w:rPr>
        <w:t>o destino turístico começa a “construir” uma rede de colaboração com todos os outros intervenientes (por exemplo, indústrias turísticas, comunidades, turistas, prestadores de serviços, etc.) e a envolvê-los no seu próprio processo de tomada de decisão para desenvolver novas estratégias/novos planos e uma estratégia circular/sustentável partilhada</w:t>
      </w:r>
      <w:r>
        <w:rPr>
          <w:color w:val="C00000"/>
          <w:lang w:val="pt-PT"/>
        </w:rPr>
        <w:t>. AS OUTRAS DEFINIÇÕES SÃO DESCRITAS NO DOCUMENTO “ORIENTAÇÕES SOBRE AS FERRAMENTAS DO TURISMO CIRCULAR” (DOCUMENTO 4.4.1 PACOTE DE REPLICAÇÃO INCIRCLE)]</w:t>
      </w:r>
    </w:p>
    <w:p w14:paraId="3DC57C71" w14:textId="390F2012" w:rsidR="00754E58" w:rsidRDefault="00754E58" w:rsidP="00754E58"/>
    <w:p w14:paraId="373B81B7" w14:textId="3ED3BF36" w:rsidR="009F6469" w:rsidRPr="00072A02" w:rsidRDefault="00847BD3" w:rsidP="00072A02">
      <w:pPr>
        <w:pStyle w:val="Didascalia"/>
        <w:spacing w:after="0"/>
      </w:pPr>
      <w:bookmarkStart w:id="30" w:name="_Toc72845976"/>
      <w:bookmarkStart w:id="31" w:name="_Toc90482095"/>
      <w:r>
        <w:rPr>
          <w:i w:val="0"/>
          <w:iCs w:val="0"/>
          <w:noProof/>
          <w:lang w:val="pt-PT"/>
        </w:rPr>
        <w:drawing>
          <wp:anchor distT="0" distB="0" distL="114300" distR="114300" simplePos="0" relativeHeight="251671552" behindDoc="0" locked="0" layoutInCell="1" allowOverlap="1" wp14:anchorId="4902536E" wp14:editId="6FAF2FB6">
            <wp:simplePos x="0" y="0"/>
            <wp:positionH relativeFrom="margin">
              <wp:posOffset>3928111</wp:posOffset>
            </wp:positionH>
            <wp:positionV relativeFrom="paragraph">
              <wp:posOffset>-178320</wp:posOffset>
            </wp:positionV>
            <wp:extent cx="1264170" cy="2714308"/>
            <wp:effectExtent l="0" t="0" r="0" b="0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6" cy="272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  <w:r>
        <w:rPr>
          <w:lang w:val="pt-PT"/>
        </w:rPr>
        <w:t>Figura 6 Desempenho de colaboração global de [INSERIR O NOME DO PARCEIRO]</w:t>
      </w:r>
      <w:bookmarkEnd w:id="31"/>
      <w:r>
        <w:rPr>
          <w:noProof/>
          <w:lang w:val="pt-PT"/>
        </w:rPr>
        <w:t xml:space="preserve"> </w:t>
      </w:r>
    </w:p>
    <w:p w14:paraId="72115EA4" w14:textId="2975EC45" w:rsidR="003C7126" w:rsidRPr="0062249C" w:rsidRDefault="003C7126" w:rsidP="008B0FF1">
      <w:pPr>
        <w:jc w:val="center"/>
      </w:pPr>
    </w:p>
    <w:p w14:paraId="209C459F" w14:textId="012A860E" w:rsidR="00394AFB" w:rsidRPr="0062249C" w:rsidRDefault="00394AFB" w:rsidP="008B0FF1">
      <w:pPr>
        <w:jc w:val="center"/>
      </w:pPr>
    </w:p>
    <w:p w14:paraId="21DABA27" w14:textId="195302E8" w:rsidR="00342262" w:rsidRPr="009017BF" w:rsidRDefault="00342262" w:rsidP="00342262">
      <w:pPr>
        <w:jc w:val="center"/>
        <w:rPr>
          <w:color w:val="C00000"/>
          <w:sz w:val="16"/>
          <w:szCs w:val="16"/>
        </w:rPr>
      </w:pPr>
      <w:r>
        <w:rPr>
          <w:color w:val="C00000"/>
          <w:sz w:val="16"/>
          <w:szCs w:val="16"/>
          <w:lang w:val="pt-PT"/>
        </w:rPr>
        <w:t>[EXEMPLO DO GRÁFICO QUE APRESENTA O DESEMPENHO DE COLABORAÇÃO GLOBAL]</w:t>
      </w:r>
    </w:p>
    <w:p w14:paraId="32379CA4" w14:textId="58448FCE" w:rsidR="00847BD3" w:rsidRDefault="00847BD3" w:rsidP="009F6469">
      <w:pPr>
        <w:jc w:val="both"/>
      </w:pPr>
    </w:p>
    <w:p w14:paraId="594DC7EC" w14:textId="39C9DA6C" w:rsidR="00847BD3" w:rsidRDefault="00847BD3" w:rsidP="009F6469">
      <w:pPr>
        <w:jc w:val="both"/>
      </w:pPr>
    </w:p>
    <w:p w14:paraId="0FCD3C0D" w14:textId="77777777" w:rsidR="00847BD3" w:rsidRDefault="00847BD3" w:rsidP="009F6469">
      <w:pPr>
        <w:jc w:val="both"/>
      </w:pPr>
    </w:p>
    <w:p w14:paraId="185C9B5D" w14:textId="6471F776" w:rsidR="00490632" w:rsidRDefault="00490632" w:rsidP="00490632">
      <w:bookmarkStart w:id="32" w:name="_Hlk56177299"/>
    </w:p>
    <w:p w14:paraId="032F5F82" w14:textId="4B6FB872" w:rsidR="00C75596" w:rsidRDefault="00C75596" w:rsidP="00490632"/>
    <w:p w14:paraId="67219060" w14:textId="77777777" w:rsidR="00F31ED9" w:rsidRDefault="00F31ED9" w:rsidP="00F31ED9">
      <w:r>
        <w:rPr>
          <w:lang w:val="pt-PT"/>
        </w:rPr>
        <w:t>Nas secções seguintes, cada desempenho circular será debatido e analisado.</w:t>
      </w:r>
    </w:p>
    <w:p w14:paraId="1803CC6E" w14:textId="64C6485D" w:rsidR="00C75596" w:rsidRDefault="00C75596" w:rsidP="00490632"/>
    <w:p w14:paraId="1CD9C24F" w14:textId="33C109CA" w:rsidR="00DF4DEE" w:rsidRPr="00911476" w:rsidRDefault="00DF4DEE" w:rsidP="00DF4DEE">
      <w:pPr>
        <w:pStyle w:val="Titolo2"/>
        <w:rPr>
          <w:color w:val="3C7486"/>
        </w:rPr>
      </w:pPr>
      <w:bookmarkStart w:id="33" w:name="_Toc90481986"/>
      <w:r>
        <w:rPr>
          <w:color w:val="3C7486"/>
          <w:lang w:val="pt-PT"/>
        </w:rPr>
        <w:t>Desempenho por capital</w:t>
      </w:r>
      <w:bookmarkEnd w:id="33"/>
    </w:p>
    <w:p w14:paraId="686F9CA8" w14:textId="77777777" w:rsidR="00DF4DEE" w:rsidRDefault="00DF4DEE" w:rsidP="002E35F4">
      <w:pPr>
        <w:rPr>
          <w:color w:val="C00000"/>
        </w:rPr>
      </w:pPr>
    </w:p>
    <w:p w14:paraId="623FEE75" w14:textId="5BC51A01" w:rsidR="002E35F4" w:rsidRPr="000E6BD7" w:rsidRDefault="002E35F4" w:rsidP="00573931">
      <w:pPr>
        <w:jc w:val="both"/>
        <w:rPr>
          <w:color w:val="0070C0"/>
        </w:rPr>
      </w:pPr>
      <w:r>
        <w:rPr>
          <w:color w:val="0070C0"/>
          <w:lang w:val="pt-PT"/>
        </w:rPr>
        <w:t>[Nesta secção é discutida cada pergunta relacionada com cada um dos quatro capitais, indicando comentários, notas ou ligações salientadas pelo parceiro e fazendo um breve comentário sobre o resultado obtido. No fim de cada capital, é destacado o resultado percentual obtido para o capital com um resumo das provas mais relevantes que emergiram da análise do capital – perguntas relacionadas]</w:t>
      </w:r>
    </w:p>
    <w:p w14:paraId="5D55D9A7" w14:textId="48B3E9ED" w:rsidR="005E53D4" w:rsidRPr="00911476" w:rsidRDefault="00847BD3" w:rsidP="00FF1CBE">
      <w:pPr>
        <w:pStyle w:val="Titolo2"/>
        <w:spacing w:after="240"/>
        <w:rPr>
          <w:color w:val="3C7486"/>
        </w:rPr>
      </w:pPr>
      <w:bookmarkStart w:id="34" w:name="_Toc90481987"/>
      <w:bookmarkEnd w:id="32"/>
      <w:r>
        <w:rPr>
          <w:color w:val="3C7486"/>
          <w:lang w:val="pt-PT"/>
        </w:rPr>
        <w:t>Desempenho de colaboração global</w:t>
      </w:r>
      <w:bookmarkEnd w:id="34"/>
    </w:p>
    <w:p w14:paraId="49F7A769" w14:textId="35AAFF1B" w:rsidR="0061127C" w:rsidRPr="0061127C" w:rsidRDefault="00AB7521" w:rsidP="0061127C">
      <w:pPr>
        <w:jc w:val="both"/>
        <w:rPr>
          <w:color w:val="0070C0"/>
        </w:rPr>
      </w:pPr>
      <w:r>
        <w:rPr>
          <w:color w:val="0070C0"/>
          <w:lang w:val="pt-PT"/>
        </w:rPr>
        <w:t>[Esta secção apresenta os resultados obtidos nos KPI relacionados com o nível da REDE. Para este resultado, é apresentado um breve comentário a fim de</w:t>
      </w:r>
      <w:r>
        <w:rPr>
          <w:lang w:val="pt-PT"/>
        </w:rPr>
        <w:t xml:space="preserve"> </w:t>
      </w:r>
      <w:r>
        <w:rPr>
          <w:color w:val="0070C0"/>
          <w:lang w:val="pt-PT"/>
        </w:rPr>
        <w:t>comentar o nível de colaboração atual entre os intervenientes do turismo medidos pela ferramenta.]</w:t>
      </w:r>
    </w:p>
    <w:p w14:paraId="560DA1BF" w14:textId="22BD0F10" w:rsidR="005815E7" w:rsidRPr="00177581" w:rsidRDefault="00E075EE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35" w:name="_Toc90481988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Oportunidades de melhoria do desempenho circular</w:t>
      </w:r>
      <w:bookmarkEnd w:id="35"/>
    </w:p>
    <w:p w14:paraId="4EC9E40B" w14:textId="35DC4E0C" w:rsidR="009E2269" w:rsidRDefault="00DE71ED" w:rsidP="00DE71ED">
      <w:pPr>
        <w:jc w:val="both"/>
        <w:rPr>
          <w:color w:val="0070C0"/>
        </w:rPr>
      </w:pPr>
      <w:r>
        <w:rPr>
          <w:color w:val="0070C0"/>
          <w:lang w:val="pt-PT"/>
        </w:rPr>
        <w:t>[Esta secção apresenta algumas oportunidades de melhoria especialmente relacionadas com as questões que, após a avaliação, apresentam maior margem para melhoria, considerando todos os capitais analisados. Abaixo é apresentada uma tabela de exemplo.]</w:t>
      </w:r>
    </w:p>
    <w:p w14:paraId="61E1C51F" w14:textId="27FCC784" w:rsidR="002E39EE" w:rsidRPr="00072A02" w:rsidRDefault="002E39EE" w:rsidP="00072A02">
      <w:pPr>
        <w:pStyle w:val="Didascalia"/>
        <w:spacing w:after="0"/>
      </w:pPr>
      <w:bookmarkStart w:id="36" w:name="_Toc90482096"/>
      <w:r>
        <w:rPr>
          <w:lang w:val="pt-PT"/>
        </w:rPr>
        <w:t xml:space="preserve">Tabela 1 Oportunidades de melhoria para o turismo circular de [INSERIR O NOME DO PARCEIRO] </w:t>
      </w:r>
      <w:r>
        <w:rPr>
          <w:color w:val="C00000"/>
          <w:lang w:val="pt-PT"/>
        </w:rPr>
        <w:t>[Uma tabela de exemplo]</w:t>
      </w:r>
      <w:bookmarkEnd w:id="36"/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109"/>
        <w:gridCol w:w="5690"/>
        <w:gridCol w:w="2829"/>
      </w:tblGrid>
      <w:tr w:rsidR="000D5F09" w14:paraId="4CB3BB02" w14:textId="77777777" w:rsidTr="00A86079">
        <w:tc>
          <w:tcPr>
            <w:tcW w:w="9628" w:type="dxa"/>
            <w:gridSpan w:val="3"/>
            <w:shd w:val="clear" w:color="auto" w:fill="C00000"/>
          </w:tcPr>
          <w:p w14:paraId="38A27D75" w14:textId="77777777" w:rsidR="000D5F09" w:rsidRPr="00DF4DEE" w:rsidRDefault="000D5F09" w:rsidP="00863C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Capital Humano</w:t>
            </w:r>
          </w:p>
        </w:tc>
      </w:tr>
      <w:tr w:rsidR="009D12F8" w14:paraId="47F6531A" w14:textId="77777777" w:rsidTr="00A86079">
        <w:tc>
          <w:tcPr>
            <w:tcW w:w="1109" w:type="dxa"/>
          </w:tcPr>
          <w:p w14:paraId="261A1CD6" w14:textId="77777777" w:rsidR="000D5F09" w:rsidRPr="00DF4DEE" w:rsidRDefault="000D5F09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Princípio</w:t>
            </w:r>
          </w:p>
        </w:tc>
        <w:tc>
          <w:tcPr>
            <w:tcW w:w="5690" w:type="dxa"/>
          </w:tcPr>
          <w:p w14:paraId="52D100CD" w14:textId="178A8795" w:rsidR="000D5F09" w:rsidRPr="00DF4DEE" w:rsidRDefault="00E075EE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Oportunidades Circulares de Melhoria</w:t>
            </w:r>
          </w:p>
        </w:tc>
        <w:tc>
          <w:tcPr>
            <w:tcW w:w="2829" w:type="dxa"/>
          </w:tcPr>
          <w:p w14:paraId="3718A81E" w14:textId="77777777" w:rsidR="000D5F09" w:rsidRPr="00DF4DEE" w:rsidRDefault="000D5F09" w:rsidP="00863C0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Fonte</w:t>
            </w:r>
          </w:p>
        </w:tc>
      </w:tr>
      <w:tr w:rsidR="009D12F8" w:rsidRPr="00232DFB" w14:paraId="3A451263" w14:textId="77777777" w:rsidTr="00A86079">
        <w:tc>
          <w:tcPr>
            <w:tcW w:w="1109" w:type="dxa"/>
          </w:tcPr>
          <w:p w14:paraId="3EEF4E8A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REPENSAR</w:t>
            </w:r>
          </w:p>
          <w:p w14:paraId="7DA4C9AA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690" w:type="dxa"/>
          </w:tcPr>
          <w:p w14:paraId="7BBB933E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Promover/investir em/ (começar a recolher dados mais detalhados sobre) formação com o objetivo de aumentar a sensibilização da indústria do turismo para as questões circulares e de sustentabilidade</w:t>
            </w:r>
          </w:p>
          <w:p w14:paraId="11D409D5" w14:textId="77777777" w:rsidR="00E075EE" w:rsidRPr="00DF4DEE" w:rsidRDefault="00E075EE" w:rsidP="00863C0B">
            <w:pPr>
              <w:jc w:val="both"/>
              <w:rPr>
                <w:sz w:val="18"/>
                <w:szCs w:val="18"/>
              </w:rPr>
            </w:pPr>
          </w:p>
          <w:p w14:paraId="35D96E2D" w14:textId="34F1A1A0" w:rsidR="00E075EE" w:rsidRPr="00DF4DEE" w:rsidRDefault="00E075EE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Por exemplo, as ações de formação destinam-se a sensibilizar sobre: o lixo marinho problema presente no destino turístico; práticas circulares e sustentáveis para melhorar a prevenção e a triagem de resíduos; como utilizar melhor a energia/água durante as atividades diárias; quais opções de transporte circulares sustentáveis estão presentes no destino turístico; sobre as alterações climáticas presentes dentro do destino de turismo; etc.</w:t>
            </w:r>
          </w:p>
        </w:tc>
        <w:tc>
          <w:tcPr>
            <w:tcW w:w="2829" w:type="dxa"/>
          </w:tcPr>
          <w:p w14:paraId="71649215" w14:textId="6E77E3EC" w:rsidR="000D5F09" w:rsidRPr="00DF4DEE" w:rsidRDefault="00BD691D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Ferramenta do Destino de Turismo Circular</w:t>
            </w:r>
          </w:p>
        </w:tc>
      </w:tr>
      <w:tr w:rsidR="009D12F8" w:rsidRPr="00232DFB" w14:paraId="470C4D28" w14:textId="77777777" w:rsidTr="00A86079">
        <w:tc>
          <w:tcPr>
            <w:tcW w:w="1109" w:type="dxa"/>
          </w:tcPr>
          <w:p w14:paraId="3BDA46DB" w14:textId="77777777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90" w:type="dxa"/>
          </w:tcPr>
          <w:p w14:paraId="3FDD0EFC" w14:textId="6A3432AB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29" w:type="dxa"/>
          </w:tcPr>
          <w:p w14:paraId="1E94A1B5" w14:textId="4CA17C8E" w:rsidR="000D5F09" w:rsidRPr="00DF4DEE" w:rsidRDefault="000D5F09" w:rsidP="00863C0B">
            <w:pPr>
              <w:jc w:val="both"/>
              <w:rPr>
                <w:sz w:val="20"/>
                <w:szCs w:val="20"/>
              </w:rPr>
            </w:pPr>
          </w:p>
        </w:tc>
      </w:tr>
      <w:tr w:rsidR="000D5F09" w14:paraId="6B8BF849" w14:textId="77777777" w:rsidTr="00A86079">
        <w:tc>
          <w:tcPr>
            <w:tcW w:w="9628" w:type="dxa"/>
            <w:gridSpan w:val="3"/>
            <w:shd w:val="clear" w:color="auto" w:fill="806000" w:themeFill="accent4" w:themeFillShade="80"/>
          </w:tcPr>
          <w:p w14:paraId="54BCD6DE" w14:textId="77777777" w:rsidR="000D5F09" w:rsidRPr="00DF4DEE" w:rsidRDefault="000D5F09" w:rsidP="00863C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Capital Construído</w:t>
            </w:r>
          </w:p>
        </w:tc>
      </w:tr>
      <w:tr w:rsidR="009D12F8" w14:paraId="42BB0368" w14:textId="77777777" w:rsidTr="00A86079">
        <w:tc>
          <w:tcPr>
            <w:tcW w:w="1109" w:type="dxa"/>
          </w:tcPr>
          <w:p w14:paraId="73C0E919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Princípio</w:t>
            </w:r>
          </w:p>
        </w:tc>
        <w:tc>
          <w:tcPr>
            <w:tcW w:w="5690" w:type="dxa"/>
          </w:tcPr>
          <w:p w14:paraId="4ABB6987" w14:textId="006013A9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Oportunidades Circulares de Melhoria</w:t>
            </w:r>
          </w:p>
        </w:tc>
        <w:tc>
          <w:tcPr>
            <w:tcW w:w="2829" w:type="dxa"/>
          </w:tcPr>
          <w:p w14:paraId="12CC4D37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Fonte</w:t>
            </w:r>
          </w:p>
        </w:tc>
      </w:tr>
      <w:tr w:rsidR="009D12F8" w:rsidRPr="00232DFB" w14:paraId="6F9AF117" w14:textId="77777777" w:rsidTr="00A86079">
        <w:tc>
          <w:tcPr>
            <w:tcW w:w="1109" w:type="dxa"/>
          </w:tcPr>
          <w:p w14:paraId="1B7E911D" w14:textId="77777777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REVALORIZAR</w:t>
            </w:r>
          </w:p>
        </w:tc>
        <w:tc>
          <w:tcPr>
            <w:tcW w:w="5690" w:type="dxa"/>
          </w:tcPr>
          <w:p w14:paraId="438AB14B" w14:textId="785658FD" w:rsidR="000D5F09" w:rsidRPr="00DF4DEE" w:rsidRDefault="000D5F09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Promover/investir em (/começar a recolher dados mais detalhados sobre) o património cultural (por ex., edifícios históricos, espaços culturais, etc.) conservação preventiva</w:t>
            </w:r>
          </w:p>
          <w:p w14:paraId="033C611D" w14:textId="77777777" w:rsidR="00CB45D5" w:rsidRPr="00DF4DEE" w:rsidRDefault="00CB45D5" w:rsidP="00863C0B">
            <w:pPr>
              <w:jc w:val="both"/>
              <w:rPr>
                <w:sz w:val="18"/>
                <w:szCs w:val="18"/>
              </w:rPr>
            </w:pPr>
          </w:p>
          <w:p w14:paraId="6191C154" w14:textId="6F35A70C" w:rsidR="00CB45D5" w:rsidRPr="00DF4DEE" w:rsidRDefault="00CB45D5" w:rsidP="00863C0B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pt-PT"/>
              </w:rPr>
              <w:t>A Conservação Preventiva é definida como «todas as medidas e ações que tenham como objetivo evitar e minimizar futuras deteriorações ou perdas. Elas são realizadas no contexto ou na área circundante ao bem, ou mais frequentemente num grupo de bens, seja qual for a sua época ou condições. Estas medidas e ações são indiretas – não interferem nos materiais e nas estruturas dos bens. Não modificam a sua aparência" (de acordo com o ICOM)</w:t>
            </w:r>
          </w:p>
        </w:tc>
        <w:tc>
          <w:tcPr>
            <w:tcW w:w="2829" w:type="dxa"/>
          </w:tcPr>
          <w:p w14:paraId="2FB28B68" w14:textId="2D2658EC" w:rsidR="000D5F09" w:rsidRPr="00DF4DEE" w:rsidRDefault="00BD691D" w:rsidP="00863C0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Ferramenta do Destino de Turismo Circular</w:t>
            </w:r>
          </w:p>
        </w:tc>
      </w:tr>
      <w:tr w:rsidR="009D12F8" w:rsidRPr="00232DFB" w14:paraId="04BE223E" w14:textId="77777777" w:rsidTr="00A86079">
        <w:tc>
          <w:tcPr>
            <w:tcW w:w="1109" w:type="dxa"/>
          </w:tcPr>
          <w:p w14:paraId="1C865345" w14:textId="77777777" w:rsidR="000D5F09" w:rsidRDefault="000D5F09" w:rsidP="00863C0B">
            <w:pPr>
              <w:jc w:val="both"/>
            </w:pPr>
          </w:p>
        </w:tc>
        <w:tc>
          <w:tcPr>
            <w:tcW w:w="5690" w:type="dxa"/>
          </w:tcPr>
          <w:p w14:paraId="68354492" w14:textId="3F520376" w:rsidR="000D5F09" w:rsidRDefault="000D5F09" w:rsidP="00863C0B">
            <w:pPr>
              <w:jc w:val="both"/>
            </w:pPr>
          </w:p>
        </w:tc>
        <w:tc>
          <w:tcPr>
            <w:tcW w:w="2829" w:type="dxa"/>
          </w:tcPr>
          <w:p w14:paraId="5E949251" w14:textId="20643500" w:rsidR="000D5F09" w:rsidRDefault="000D5F09" w:rsidP="00863C0B">
            <w:pPr>
              <w:jc w:val="both"/>
            </w:pPr>
          </w:p>
        </w:tc>
      </w:tr>
      <w:tr w:rsidR="00CB45D5" w14:paraId="023B0389" w14:textId="77777777" w:rsidTr="00A86079">
        <w:tc>
          <w:tcPr>
            <w:tcW w:w="9628" w:type="dxa"/>
            <w:gridSpan w:val="3"/>
            <w:shd w:val="clear" w:color="auto" w:fill="92D050"/>
          </w:tcPr>
          <w:p w14:paraId="265767EF" w14:textId="77777777" w:rsidR="00CB45D5" w:rsidRPr="00DF4DEE" w:rsidRDefault="00CB45D5" w:rsidP="00CB45D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Capital Natural</w:t>
            </w:r>
          </w:p>
        </w:tc>
      </w:tr>
      <w:tr w:rsidR="009D12F8" w14:paraId="71EF458F" w14:textId="77777777" w:rsidTr="00A86079">
        <w:tc>
          <w:tcPr>
            <w:tcW w:w="1109" w:type="dxa"/>
          </w:tcPr>
          <w:p w14:paraId="2D034BBA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Princípio</w:t>
            </w:r>
          </w:p>
        </w:tc>
        <w:tc>
          <w:tcPr>
            <w:tcW w:w="5690" w:type="dxa"/>
          </w:tcPr>
          <w:p w14:paraId="727CF7CF" w14:textId="12B06B4D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Oportunidades Circulares de Melhoria</w:t>
            </w:r>
          </w:p>
        </w:tc>
        <w:tc>
          <w:tcPr>
            <w:tcW w:w="2829" w:type="dxa"/>
          </w:tcPr>
          <w:p w14:paraId="3F3BBDDB" w14:textId="77777777" w:rsidR="00CB45D5" w:rsidRPr="00DF4DEE" w:rsidRDefault="00CB45D5" w:rsidP="00CB45D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Fonte</w:t>
            </w:r>
          </w:p>
        </w:tc>
      </w:tr>
      <w:tr w:rsidR="009D12F8" w:rsidRPr="00232DFB" w14:paraId="514372F5" w14:textId="77777777" w:rsidTr="00A86079">
        <w:trPr>
          <w:trHeight w:val="907"/>
        </w:trPr>
        <w:tc>
          <w:tcPr>
            <w:tcW w:w="1109" w:type="dxa"/>
          </w:tcPr>
          <w:p w14:paraId="6196B841" w14:textId="77777777" w:rsidR="00CB45D5" w:rsidRPr="00DF4DEE" w:rsidRDefault="00CB45D5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lastRenderedPageBreak/>
              <w:t>REGENERAR/REPENSAR</w:t>
            </w:r>
          </w:p>
        </w:tc>
        <w:tc>
          <w:tcPr>
            <w:tcW w:w="5690" w:type="dxa"/>
          </w:tcPr>
          <w:p w14:paraId="2A1A434D" w14:textId="77777777" w:rsidR="00CB45D5" w:rsidRPr="00DF4DEE" w:rsidRDefault="00CB45D5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Investir em/ (começar a recolher dados mais detalhados sobre) a adoção de medidas/soluções de adaptação destinadas a preservar o capital natural e os ecossistemas</w:t>
            </w:r>
          </w:p>
          <w:p w14:paraId="7E4E8C12" w14:textId="77777777" w:rsidR="00B42EBB" w:rsidRPr="00DF4DEE" w:rsidRDefault="00B42EBB" w:rsidP="00CB45D5">
            <w:pPr>
              <w:jc w:val="both"/>
              <w:rPr>
                <w:sz w:val="18"/>
                <w:szCs w:val="18"/>
              </w:rPr>
            </w:pPr>
          </w:p>
          <w:p w14:paraId="6E27840E" w14:textId="1BB78499" w:rsidR="00B42EBB" w:rsidRPr="00DF4DEE" w:rsidRDefault="00B42EBB" w:rsidP="00CB45D5">
            <w:pPr>
              <w:jc w:val="both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  <w:lang w:val="pt-PT"/>
              </w:rPr>
              <w:t>* Por exemplo: reflorestação, telhados verdes, restauração e regeneração de ecossistemas locais, restauração dos recifes de coral, restauração da vegetação costeira, criação de áreas naturais húmidas para abastecimento de água, utilização de vegetação em áreas propensas à erosão, expansão de áreas protegidas, biorremediação, aumento da diversidade de culturas, diversificação agrícola, gestão sustentável das pastagens, zonas urbanas/infraestruturas verdes, infraestruturas azuis, sistemas de drenagem de águas pluviais urbanas verdes, captação de água, infraestruturas cinzentas para proteção contra inundações, cuidado da praia e reforço das dunas, estruturas de recife artificiais para proteção costeira, restauração do regime hidrológico, etc.</w:t>
            </w:r>
          </w:p>
        </w:tc>
        <w:tc>
          <w:tcPr>
            <w:tcW w:w="2829" w:type="dxa"/>
          </w:tcPr>
          <w:p w14:paraId="7D02033F" w14:textId="51EBAB84" w:rsidR="00CB45D5" w:rsidRPr="00DF4DEE" w:rsidRDefault="00BD691D" w:rsidP="00CB45D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Ferramenta do Destino de Turismo Circular</w:t>
            </w:r>
          </w:p>
        </w:tc>
      </w:tr>
      <w:tr w:rsidR="009D12F8" w:rsidRPr="00232DFB" w14:paraId="5219EE4A" w14:textId="77777777" w:rsidTr="00A86079">
        <w:tc>
          <w:tcPr>
            <w:tcW w:w="1109" w:type="dxa"/>
          </w:tcPr>
          <w:p w14:paraId="203AB091" w14:textId="65F2FA89" w:rsidR="00B42EBB" w:rsidRPr="00CF20A4" w:rsidRDefault="00B42EBB" w:rsidP="00B42EBB">
            <w:pPr>
              <w:jc w:val="both"/>
            </w:pPr>
          </w:p>
        </w:tc>
        <w:tc>
          <w:tcPr>
            <w:tcW w:w="5690" w:type="dxa"/>
          </w:tcPr>
          <w:p w14:paraId="06947B14" w14:textId="7EB44CCB" w:rsidR="00B42EBB" w:rsidRPr="00B42EBB" w:rsidRDefault="00B42EBB" w:rsidP="00B42EBB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829" w:type="dxa"/>
          </w:tcPr>
          <w:p w14:paraId="09425DEC" w14:textId="485BA420" w:rsidR="00B42EBB" w:rsidRDefault="00B42EBB" w:rsidP="00B42EBB">
            <w:pPr>
              <w:jc w:val="both"/>
            </w:pPr>
          </w:p>
        </w:tc>
      </w:tr>
      <w:tr w:rsidR="001E75E0" w14:paraId="72C428AF" w14:textId="77777777" w:rsidTr="00A86079">
        <w:tc>
          <w:tcPr>
            <w:tcW w:w="9628" w:type="dxa"/>
            <w:gridSpan w:val="3"/>
            <w:shd w:val="clear" w:color="auto" w:fill="7030A0"/>
          </w:tcPr>
          <w:p w14:paraId="412CE7C4" w14:textId="77777777" w:rsidR="001E75E0" w:rsidRPr="00DF4DEE" w:rsidRDefault="001E75E0" w:rsidP="001E75E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pt-PT"/>
              </w:rPr>
              <w:t>Capital Social</w:t>
            </w:r>
          </w:p>
        </w:tc>
      </w:tr>
      <w:tr w:rsidR="009D12F8" w14:paraId="66CA518E" w14:textId="77777777" w:rsidTr="00A86079">
        <w:tc>
          <w:tcPr>
            <w:tcW w:w="1109" w:type="dxa"/>
          </w:tcPr>
          <w:p w14:paraId="6A59C3A6" w14:textId="77777777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Princípio</w:t>
            </w:r>
          </w:p>
        </w:tc>
        <w:tc>
          <w:tcPr>
            <w:tcW w:w="5690" w:type="dxa"/>
          </w:tcPr>
          <w:p w14:paraId="10B39DBC" w14:textId="4743D920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Oportunidades Circulares de Melhoria</w:t>
            </w:r>
          </w:p>
        </w:tc>
        <w:tc>
          <w:tcPr>
            <w:tcW w:w="2829" w:type="dxa"/>
          </w:tcPr>
          <w:p w14:paraId="55B6F463" w14:textId="77777777" w:rsidR="001E75E0" w:rsidRPr="00DF4DEE" w:rsidRDefault="001E75E0" w:rsidP="001E75E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pt-PT"/>
              </w:rPr>
              <w:t>Fonte</w:t>
            </w:r>
          </w:p>
        </w:tc>
      </w:tr>
      <w:tr w:rsidR="00404796" w:rsidRPr="00232DFB" w14:paraId="67B99236" w14:textId="77777777" w:rsidTr="00A86079">
        <w:tc>
          <w:tcPr>
            <w:tcW w:w="1109" w:type="dxa"/>
          </w:tcPr>
          <w:p w14:paraId="4350C423" w14:textId="3220A601" w:rsidR="00404796" w:rsidRPr="00DF4DEE" w:rsidRDefault="00404796" w:rsidP="009D12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REPENSAR</w:t>
            </w:r>
          </w:p>
        </w:tc>
        <w:tc>
          <w:tcPr>
            <w:tcW w:w="5690" w:type="dxa"/>
          </w:tcPr>
          <w:p w14:paraId="0C81381A" w14:textId="5B531F1A" w:rsidR="00404796" w:rsidRPr="00DF4DEE" w:rsidRDefault="00404796" w:rsidP="009D12F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Adoção de uma estratégia/plano de ação para o turismo circular e sustentável</w:t>
            </w:r>
          </w:p>
        </w:tc>
        <w:tc>
          <w:tcPr>
            <w:tcW w:w="2829" w:type="dxa"/>
          </w:tcPr>
          <w:p w14:paraId="5451F890" w14:textId="2761D982" w:rsidR="00404796" w:rsidRPr="00DF4DEE" w:rsidRDefault="00BD691D" w:rsidP="009D12F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pt-PT"/>
              </w:rPr>
              <w:t>Ferramenta do Destino de Turismo Circular</w:t>
            </w:r>
          </w:p>
        </w:tc>
      </w:tr>
      <w:tr w:rsidR="00A86079" w:rsidRPr="00232DFB" w14:paraId="2A4CE4A4" w14:textId="77777777" w:rsidTr="00A86079">
        <w:tc>
          <w:tcPr>
            <w:tcW w:w="1109" w:type="dxa"/>
          </w:tcPr>
          <w:p w14:paraId="0A99695C" w14:textId="421E1E70" w:rsidR="009D12F8" w:rsidRPr="00A5549B" w:rsidRDefault="009D12F8" w:rsidP="009D12F8"/>
        </w:tc>
        <w:tc>
          <w:tcPr>
            <w:tcW w:w="5690" w:type="dxa"/>
          </w:tcPr>
          <w:p w14:paraId="3A6BAE1D" w14:textId="05291864" w:rsidR="009D12F8" w:rsidRDefault="009D12F8" w:rsidP="009D12F8">
            <w:pPr>
              <w:jc w:val="both"/>
            </w:pPr>
          </w:p>
        </w:tc>
        <w:tc>
          <w:tcPr>
            <w:tcW w:w="2829" w:type="dxa"/>
          </w:tcPr>
          <w:p w14:paraId="50035125" w14:textId="1EDDE81B" w:rsidR="009D12F8" w:rsidRDefault="009D12F8" w:rsidP="009D12F8">
            <w:pPr>
              <w:jc w:val="both"/>
            </w:pPr>
          </w:p>
        </w:tc>
      </w:tr>
    </w:tbl>
    <w:p w14:paraId="7B2D757F" w14:textId="77777777" w:rsidR="00DF4DEE" w:rsidRPr="0061127C" w:rsidRDefault="00DF4DEE" w:rsidP="006D5B90">
      <w:pPr>
        <w:rPr>
          <w:b/>
          <w:color w:val="3C7486"/>
          <w:sz w:val="2"/>
          <w:szCs w:val="2"/>
        </w:rPr>
      </w:pPr>
    </w:p>
    <w:p w14:paraId="14727C3C" w14:textId="1446CCDA" w:rsidR="004221F0" w:rsidRDefault="005815E7" w:rsidP="00177581">
      <w:pPr>
        <w:pStyle w:val="Titolo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</w:rPr>
      </w:pPr>
      <w:bookmarkStart w:id="37" w:name="_Toc90481989"/>
      <w:r>
        <w:rPr>
          <w:rFonts w:asciiTheme="minorHAnsi" w:eastAsiaTheme="minorHAnsi" w:hAnsiTheme="minorHAnsi" w:cstheme="minorBidi"/>
          <w:b/>
          <w:bCs/>
          <w:color w:val="3C7486"/>
          <w:lang w:val="pt-PT"/>
        </w:rPr>
        <w:t>Anexo</w:t>
      </w:r>
      <w:bookmarkEnd w:id="37"/>
    </w:p>
    <w:p w14:paraId="1E97BFF6" w14:textId="3DE19FD9" w:rsidR="001611F9" w:rsidRPr="000E6BD7" w:rsidRDefault="001611F9" w:rsidP="001611F9">
      <w:pPr>
        <w:jc w:val="both"/>
        <w:rPr>
          <w:color w:val="0070C0"/>
        </w:rPr>
      </w:pPr>
      <w:r>
        <w:rPr>
          <w:color w:val="0070C0"/>
          <w:lang w:val="pt-PT"/>
        </w:rPr>
        <w:t>[Nesta secção é apresentada uma tabela com as respostas dadas pelo parceiro para cada pergunta e o resultado obtido.]</w:t>
      </w:r>
    </w:p>
    <w:p w14:paraId="358DD426" w14:textId="1D108CD6" w:rsidR="00863C0B" w:rsidRDefault="00863C0B" w:rsidP="003910F1"/>
    <w:sectPr w:rsidR="00863C0B" w:rsidSect="001D66F5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232D8" w14:textId="77777777" w:rsidR="0057536F" w:rsidRDefault="0057536F" w:rsidP="00C8428A">
      <w:pPr>
        <w:spacing w:after="0" w:line="240" w:lineRule="auto"/>
      </w:pPr>
      <w:r>
        <w:separator/>
      </w:r>
    </w:p>
  </w:endnote>
  <w:endnote w:type="continuationSeparator" w:id="0">
    <w:p w14:paraId="0EA6EB2F" w14:textId="77777777" w:rsidR="0057536F" w:rsidRDefault="0057536F" w:rsidP="00C8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015185"/>
      <w:docPartObj>
        <w:docPartGallery w:val="Page Numbers (Bottom of Page)"/>
        <w:docPartUnique/>
      </w:docPartObj>
    </w:sdtPr>
    <w:sdtEndPr/>
    <w:sdtContent>
      <w:p w14:paraId="7F01C979" w14:textId="16C1100E" w:rsidR="003A5EEE" w:rsidRDefault="003A5EEE">
        <w:pPr>
          <w:pStyle w:val="Pidipagina"/>
          <w:jc w:val="right"/>
        </w:pPr>
        <w:r>
          <w:rPr>
            <w:lang w:val="pt-PT"/>
          </w:rPr>
          <w:fldChar w:fldCharType="begin"/>
        </w:r>
        <w:r>
          <w:rPr>
            <w:lang w:val="pt-PT"/>
          </w:rPr>
          <w:instrText>PAGE   \* MERGEFORMAT</w:instrText>
        </w:r>
        <w:r>
          <w:rPr>
            <w:lang w:val="pt-PT"/>
          </w:rPr>
          <w:fldChar w:fldCharType="separate"/>
        </w:r>
        <w:r>
          <w:rPr>
            <w:lang w:val="pt-PT"/>
          </w:rPr>
          <w:t>2</w:t>
        </w:r>
        <w:r>
          <w:rPr>
            <w:lang w:val="pt-PT"/>
          </w:rPr>
          <w:fldChar w:fldCharType="end"/>
        </w:r>
      </w:p>
    </w:sdtContent>
  </w:sdt>
  <w:p w14:paraId="202F0950" w14:textId="77777777" w:rsidR="003A5EEE" w:rsidRDefault="003A5E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5485A" w14:textId="77777777" w:rsidR="0057536F" w:rsidRDefault="0057536F" w:rsidP="00C8428A">
      <w:pPr>
        <w:spacing w:after="0" w:line="240" w:lineRule="auto"/>
      </w:pPr>
      <w:r>
        <w:separator/>
      </w:r>
    </w:p>
  </w:footnote>
  <w:footnote w:type="continuationSeparator" w:id="0">
    <w:p w14:paraId="469A9DC7" w14:textId="77777777" w:rsidR="0057536F" w:rsidRDefault="0057536F" w:rsidP="00C8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BD89" w14:textId="3BCF745D" w:rsidR="003A5EEE" w:rsidRDefault="003A5EEE" w:rsidP="00C8428A">
    <w:pPr>
      <w:pStyle w:val="Intestazione"/>
      <w:jc w:val="right"/>
    </w:pPr>
    <w:r>
      <w:rPr>
        <w:noProof/>
        <w:lang w:val="pt-PT"/>
      </w:rPr>
      <w:drawing>
        <wp:inline distT="0" distB="0" distL="0" distR="0" wp14:anchorId="20AFE6A8" wp14:editId="73F9DD64">
          <wp:extent cx="1945005" cy="943610"/>
          <wp:effectExtent l="0" t="0" r="0" b="8890"/>
          <wp:docPr id="23" name="Εικόνα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Εικόνα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05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7426"/>
    <w:multiLevelType w:val="hybridMultilevel"/>
    <w:tmpl w:val="51C0C730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42BBB"/>
    <w:multiLevelType w:val="hybridMultilevel"/>
    <w:tmpl w:val="ACEEB02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D6510"/>
    <w:multiLevelType w:val="hybridMultilevel"/>
    <w:tmpl w:val="E15ADC86"/>
    <w:lvl w:ilvl="0" w:tplc="ACB63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5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4A0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22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85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C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C5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6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8EE7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C052DF"/>
    <w:multiLevelType w:val="hybridMultilevel"/>
    <w:tmpl w:val="82BE3CF4"/>
    <w:lvl w:ilvl="0" w:tplc="D6A8693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F7D"/>
    <w:multiLevelType w:val="hybridMultilevel"/>
    <w:tmpl w:val="9B62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47855"/>
    <w:multiLevelType w:val="hybridMultilevel"/>
    <w:tmpl w:val="ED8241F2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C7651"/>
    <w:multiLevelType w:val="hybridMultilevel"/>
    <w:tmpl w:val="8684F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B86EC3"/>
    <w:multiLevelType w:val="hybridMultilevel"/>
    <w:tmpl w:val="432E8DD4"/>
    <w:lvl w:ilvl="0" w:tplc="129893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E41B9"/>
    <w:multiLevelType w:val="hybridMultilevel"/>
    <w:tmpl w:val="5296C3F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92A90"/>
    <w:multiLevelType w:val="hybridMultilevel"/>
    <w:tmpl w:val="242404D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B88"/>
    <w:multiLevelType w:val="hybridMultilevel"/>
    <w:tmpl w:val="1A407B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923DB1"/>
    <w:multiLevelType w:val="hybridMultilevel"/>
    <w:tmpl w:val="E0C460E8"/>
    <w:lvl w:ilvl="0" w:tplc="0C64C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DC28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6B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95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07B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E1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5AD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A8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8D3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1DA403A"/>
    <w:multiLevelType w:val="hybridMultilevel"/>
    <w:tmpl w:val="6B622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C54C5"/>
    <w:multiLevelType w:val="hybridMultilevel"/>
    <w:tmpl w:val="C4E8987C"/>
    <w:lvl w:ilvl="0" w:tplc="73EED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03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A1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21A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4D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E0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8A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010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6A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7A0358"/>
    <w:multiLevelType w:val="hybridMultilevel"/>
    <w:tmpl w:val="C6764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021C6"/>
    <w:multiLevelType w:val="hybridMultilevel"/>
    <w:tmpl w:val="B68EE928"/>
    <w:lvl w:ilvl="0" w:tplc="267015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4632B"/>
    <w:multiLevelType w:val="hybridMultilevel"/>
    <w:tmpl w:val="560A15BC"/>
    <w:lvl w:ilvl="0" w:tplc="51D0F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C8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6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8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C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C6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06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4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669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4F51CFF"/>
    <w:multiLevelType w:val="hybridMultilevel"/>
    <w:tmpl w:val="2CF4DDB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C117F"/>
    <w:multiLevelType w:val="hybridMultilevel"/>
    <w:tmpl w:val="B3AC3FD4"/>
    <w:lvl w:ilvl="0" w:tplc="04100009">
      <w:start w:val="1"/>
      <w:numFmt w:val="bullet"/>
      <w:lvlText w:val=""/>
      <w:lvlJc w:val="left"/>
      <w:pPr>
        <w:ind w:left="7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9" w15:restartNumberingAfterBreak="0">
    <w:nsid w:val="4FE666A9"/>
    <w:multiLevelType w:val="hybridMultilevel"/>
    <w:tmpl w:val="F112C38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0923EC"/>
    <w:multiLevelType w:val="hybridMultilevel"/>
    <w:tmpl w:val="B4E0664C"/>
    <w:lvl w:ilvl="0" w:tplc="D952C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877F38"/>
    <w:multiLevelType w:val="hybridMultilevel"/>
    <w:tmpl w:val="9DC281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212F5"/>
    <w:multiLevelType w:val="hybridMultilevel"/>
    <w:tmpl w:val="C6E23FE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123FFE"/>
    <w:multiLevelType w:val="hybridMultilevel"/>
    <w:tmpl w:val="8752F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26164"/>
    <w:multiLevelType w:val="hybridMultilevel"/>
    <w:tmpl w:val="22F44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7088E"/>
    <w:multiLevelType w:val="hybridMultilevel"/>
    <w:tmpl w:val="CA3263F0"/>
    <w:lvl w:ilvl="0" w:tplc="52305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2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60B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6D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A803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69E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22B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2E6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A65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4305C26"/>
    <w:multiLevelType w:val="hybridMultilevel"/>
    <w:tmpl w:val="DC123222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706B88"/>
    <w:multiLevelType w:val="hybridMultilevel"/>
    <w:tmpl w:val="219E0FBA"/>
    <w:lvl w:ilvl="0" w:tplc="0410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05DFC"/>
    <w:multiLevelType w:val="hybridMultilevel"/>
    <w:tmpl w:val="9A1488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22B3E"/>
    <w:multiLevelType w:val="hybridMultilevel"/>
    <w:tmpl w:val="421470CC"/>
    <w:lvl w:ilvl="0" w:tplc="1D861F54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B1EC5"/>
    <w:multiLevelType w:val="hybridMultilevel"/>
    <w:tmpl w:val="56B284C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C74D7"/>
    <w:multiLevelType w:val="hybridMultilevel"/>
    <w:tmpl w:val="63BCB6C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45757F"/>
    <w:multiLevelType w:val="hybridMultilevel"/>
    <w:tmpl w:val="C9F2D47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0441C6"/>
    <w:multiLevelType w:val="hybridMultilevel"/>
    <w:tmpl w:val="982403AC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CB10DB"/>
    <w:multiLevelType w:val="hybridMultilevel"/>
    <w:tmpl w:val="B470B1C8"/>
    <w:lvl w:ilvl="0" w:tplc="F1FE5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CFF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C63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0A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6CE4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2D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D84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A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2E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7E85056"/>
    <w:multiLevelType w:val="hybridMultilevel"/>
    <w:tmpl w:val="6C985A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15CA0"/>
    <w:multiLevelType w:val="hybridMultilevel"/>
    <w:tmpl w:val="420C540A"/>
    <w:lvl w:ilvl="0" w:tplc="67FCA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948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7D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683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201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4E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A8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5EE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CFF0AE4"/>
    <w:multiLevelType w:val="hybridMultilevel"/>
    <w:tmpl w:val="FCDACD9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57104"/>
    <w:multiLevelType w:val="hybridMultilevel"/>
    <w:tmpl w:val="F0BACDC8"/>
    <w:lvl w:ilvl="0" w:tplc="14EE2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ECD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C3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C50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049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0A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67E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A79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B6F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6"/>
  </w:num>
  <w:num w:numId="3">
    <w:abstractNumId w:val="16"/>
  </w:num>
  <w:num w:numId="4">
    <w:abstractNumId w:val="29"/>
  </w:num>
  <w:num w:numId="5">
    <w:abstractNumId w:val="33"/>
  </w:num>
  <w:num w:numId="6">
    <w:abstractNumId w:val="24"/>
  </w:num>
  <w:num w:numId="7">
    <w:abstractNumId w:val="6"/>
  </w:num>
  <w:num w:numId="8">
    <w:abstractNumId w:val="10"/>
  </w:num>
  <w:num w:numId="9">
    <w:abstractNumId w:val="34"/>
  </w:num>
  <w:num w:numId="10">
    <w:abstractNumId w:val="2"/>
  </w:num>
  <w:num w:numId="11">
    <w:abstractNumId w:val="11"/>
  </w:num>
  <w:num w:numId="12">
    <w:abstractNumId w:val="25"/>
  </w:num>
  <w:num w:numId="13">
    <w:abstractNumId w:val="0"/>
  </w:num>
  <w:num w:numId="14">
    <w:abstractNumId w:val="30"/>
  </w:num>
  <w:num w:numId="15">
    <w:abstractNumId w:val="28"/>
  </w:num>
  <w:num w:numId="16">
    <w:abstractNumId w:val="12"/>
  </w:num>
  <w:num w:numId="17">
    <w:abstractNumId w:val="14"/>
  </w:num>
  <w:num w:numId="18">
    <w:abstractNumId w:val="22"/>
  </w:num>
  <w:num w:numId="19">
    <w:abstractNumId w:val="21"/>
  </w:num>
  <w:num w:numId="20">
    <w:abstractNumId w:val="23"/>
  </w:num>
  <w:num w:numId="21">
    <w:abstractNumId w:val="15"/>
  </w:num>
  <w:num w:numId="22">
    <w:abstractNumId w:val="4"/>
  </w:num>
  <w:num w:numId="23">
    <w:abstractNumId w:val="35"/>
  </w:num>
  <w:num w:numId="24">
    <w:abstractNumId w:val="38"/>
  </w:num>
  <w:num w:numId="25">
    <w:abstractNumId w:val="31"/>
  </w:num>
  <w:num w:numId="26">
    <w:abstractNumId w:val="20"/>
  </w:num>
  <w:num w:numId="27">
    <w:abstractNumId w:val="26"/>
  </w:num>
  <w:num w:numId="28">
    <w:abstractNumId w:val="9"/>
  </w:num>
  <w:num w:numId="29">
    <w:abstractNumId w:val="5"/>
  </w:num>
  <w:num w:numId="30">
    <w:abstractNumId w:val="13"/>
  </w:num>
  <w:num w:numId="31">
    <w:abstractNumId w:val="19"/>
  </w:num>
  <w:num w:numId="32">
    <w:abstractNumId w:val="12"/>
  </w:num>
  <w:num w:numId="33">
    <w:abstractNumId w:val="33"/>
  </w:num>
  <w:num w:numId="34">
    <w:abstractNumId w:val="18"/>
  </w:num>
  <w:num w:numId="35">
    <w:abstractNumId w:val="17"/>
  </w:num>
  <w:num w:numId="36">
    <w:abstractNumId w:val="3"/>
  </w:num>
  <w:num w:numId="37">
    <w:abstractNumId w:val="1"/>
  </w:num>
  <w:num w:numId="38">
    <w:abstractNumId w:val="27"/>
  </w:num>
  <w:num w:numId="39">
    <w:abstractNumId w:val="32"/>
  </w:num>
  <w:num w:numId="40">
    <w:abstractNumId w:val="8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28A"/>
    <w:rsid w:val="00005587"/>
    <w:rsid w:val="00005C76"/>
    <w:rsid w:val="0000666B"/>
    <w:rsid w:val="00012A80"/>
    <w:rsid w:val="00015F26"/>
    <w:rsid w:val="00016576"/>
    <w:rsid w:val="00024023"/>
    <w:rsid w:val="00034C38"/>
    <w:rsid w:val="0003552E"/>
    <w:rsid w:val="00035FDE"/>
    <w:rsid w:val="00036B79"/>
    <w:rsid w:val="000510AF"/>
    <w:rsid w:val="00051544"/>
    <w:rsid w:val="00055853"/>
    <w:rsid w:val="00055869"/>
    <w:rsid w:val="000628CF"/>
    <w:rsid w:val="00064DFD"/>
    <w:rsid w:val="0007030E"/>
    <w:rsid w:val="00072A02"/>
    <w:rsid w:val="000736B3"/>
    <w:rsid w:val="000764DB"/>
    <w:rsid w:val="00082B19"/>
    <w:rsid w:val="000853F6"/>
    <w:rsid w:val="000919BB"/>
    <w:rsid w:val="00091DDF"/>
    <w:rsid w:val="000959B9"/>
    <w:rsid w:val="000959C6"/>
    <w:rsid w:val="000A45CD"/>
    <w:rsid w:val="000A5B14"/>
    <w:rsid w:val="000A7CB5"/>
    <w:rsid w:val="000B4577"/>
    <w:rsid w:val="000C0175"/>
    <w:rsid w:val="000C0B03"/>
    <w:rsid w:val="000C261E"/>
    <w:rsid w:val="000C478C"/>
    <w:rsid w:val="000C5B54"/>
    <w:rsid w:val="000C7EC7"/>
    <w:rsid w:val="000D5F09"/>
    <w:rsid w:val="000E1553"/>
    <w:rsid w:val="000E2A6A"/>
    <w:rsid w:val="000E4897"/>
    <w:rsid w:val="000E6BD7"/>
    <w:rsid w:val="000F4343"/>
    <w:rsid w:val="000F47A4"/>
    <w:rsid w:val="000F642B"/>
    <w:rsid w:val="00100355"/>
    <w:rsid w:val="00110A77"/>
    <w:rsid w:val="00113246"/>
    <w:rsid w:val="00114A56"/>
    <w:rsid w:val="00115411"/>
    <w:rsid w:val="00120BFC"/>
    <w:rsid w:val="00120D2E"/>
    <w:rsid w:val="001230CF"/>
    <w:rsid w:val="001267F2"/>
    <w:rsid w:val="0013040B"/>
    <w:rsid w:val="001331DA"/>
    <w:rsid w:val="0013412D"/>
    <w:rsid w:val="00135CD1"/>
    <w:rsid w:val="001453A9"/>
    <w:rsid w:val="00145EF8"/>
    <w:rsid w:val="00147955"/>
    <w:rsid w:val="0015390F"/>
    <w:rsid w:val="00157662"/>
    <w:rsid w:val="00157B75"/>
    <w:rsid w:val="001611F9"/>
    <w:rsid w:val="00161E32"/>
    <w:rsid w:val="00162E94"/>
    <w:rsid w:val="00164119"/>
    <w:rsid w:val="00166415"/>
    <w:rsid w:val="0017529A"/>
    <w:rsid w:val="0017536F"/>
    <w:rsid w:val="001753E2"/>
    <w:rsid w:val="00177581"/>
    <w:rsid w:val="0018050F"/>
    <w:rsid w:val="00183740"/>
    <w:rsid w:val="001903B1"/>
    <w:rsid w:val="00197FA9"/>
    <w:rsid w:val="001A639F"/>
    <w:rsid w:val="001B1DEB"/>
    <w:rsid w:val="001B7738"/>
    <w:rsid w:val="001C4197"/>
    <w:rsid w:val="001C7121"/>
    <w:rsid w:val="001C76B6"/>
    <w:rsid w:val="001C7D6A"/>
    <w:rsid w:val="001D342D"/>
    <w:rsid w:val="001D66F5"/>
    <w:rsid w:val="001E158C"/>
    <w:rsid w:val="001E6132"/>
    <w:rsid w:val="001E75E0"/>
    <w:rsid w:val="001E7794"/>
    <w:rsid w:val="001F00F8"/>
    <w:rsid w:val="001F077F"/>
    <w:rsid w:val="001F121A"/>
    <w:rsid w:val="001F6827"/>
    <w:rsid w:val="002016FC"/>
    <w:rsid w:val="002031FC"/>
    <w:rsid w:val="0020358B"/>
    <w:rsid w:val="00210D92"/>
    <w:rsid w:val="0021178D"/>
    <w:rsid w:val="0021249E"/>
    <w:rsid w:val="00226743"/>
    <w:rsid w:val="0022682F"/>
    <w:rsid w:val="00231A1E"/>
    <w:rsid w:val="00232DFB"/>
    <w:rsid w:val="00233B4B"/>
    <w:rsid w:val="00234040"/>
    <w:rsid w:val="00234E16"/>
    <w:rsid w:val="0023642B"/>
    <w:rsid w:val="00237D71"/>
    <w:rsid w:val="00240659"/>
    <w:rsid w:val="00241E05"/>
    <w:rsid w:val="00244601"/>
    <w:rsid w:val="0024472A"/>
    <w:rsid w:val="002463BC"/>
    <w:rsid w:val="0025178C"/>
    <w:rsid w:val="00252108"/>
    <w:rsid w:val="00254D09"/>
    <w:rsid w:val="002617AB"/>
    <w:rsid w:val="00262742"/>
    <w:rsid w:val="00282C2C"/>
    <w:rsid w:val="00285531"/>
    <w:rsid w:val="00290231"/>
    <w:rsid w:val="002925F2"/>
    <w:rsid w:val="002A1450"/>
    <w:rsid w:val="002A3DE3"/>
    <w:rsid w:val="002A4AE2"/>
    <w:rsid w:val="002A60EE"/>
    <w:rsid w:val="002A6184"/>
    <w:rsid w:val="002A715B"/>
    <w:rsid w:val="002B2E31"/>
    <w:rsid w:val="002C62FA"/>
    <w:rsid w:val="002D11E1"/>
    <w:rsid w:val="002E04A6"/>
    <w:rsid w:val="002E2D12"/>
    <w:rsid w:val="002E35F4"/>
    <w:rsid w:val="002E39EE"/>
    <w:rsid w:val="002F005C"/>
    <w:rsid w:val="002F386D"/>
    <w:rsid w:val="002F59AD"/>
    <w:rsid w:val="002F73F3"/>
    <w:rsid w:val="002F7E59"/>
    <w:rsid w:val="0030038A"/>
    <w:rsid w:val="00300638"/>
    <w:rsid w:val="00303920"/>
    <w:rsid w:val="003046C0"/>
    <w:rsid w:val="00307487"/>
    <w:rsid w:val="003139F5"/>
    <w:rsid w:val="0031496A"/>
    <w:rsid w:val="0032088A"/>
    <w:rsid w:val="00322754"/>
    <w:rsid w:val="003273CE"/>
    <w:rsid w:val="00332D46"/>
    <w:rsid w:val="00335670"/>
    <w:rsid w:val="00342262"/>
    <w:rsid w:val="00342AE9"/>
    <w:rsid w:val="00346E65"/>
    <w:rsid w:val="00347A47"/>
    <w:rsid w:val="00347C50"/>
    <w:rsid w:val="0035214C"/>
    <w:rsid w:val="00365DF0"/>
    <w:rsid w:val="003675AD"/>
    <w:rsid w:val="003855BF"/>
    <w:rsid w:val="003863B4"/>
    <w:rsid w:val="003910F1"/>
    <w:rsid w:val="00394AFB"/>
    <w:rsid w:val="00394C7E"/>
    <w:rsid w:val="003958A9"/>
    <w:rsid w:val="003A0B24"/>
    <w:rsid w:val="003A300A"/>
    <w:rsid w:val="003A5EEE"/>
    <w:rsid w:val="003B2053"/>
    <w:rsid w:val="003B27FF"/>
    <w:rsid w:val="003B6FEF"/>
    <w:rsid w:val="003B7397"/>
    <w:rsid w:val="003C1B4E"/>
    <w:rsid w:val="003C7126"/>
    <w:rsid w:val="003D4B29"/>
    <w:rsid w:val="003E163D"/>
    <w:rsid w:val="003E1EC8"/>
    <w:rsid w:val="003E3085"/>
    <w:rsid w:val="003E678D"/>
    <w:rsid w:val="003E6A74"/>
    <w:rsid w:val="003E6FD6"/>
    <w:rsid w:val="003E710F"/>
    <w:rsid w:val="003F08FD"/>
    <w:rsid w:val="003F1268"/>
    <w:rsid w:val="003F3E87"/>
    <w:rsid w:val="003F58AC"/>
    <w:rsid w:val="003F6DEC"/>
    <w:rsid w:val="004017E3"/>
    <w:rsid w:val="0040215C"/>
    <w:rsid w:val="00404796"/>
    <w:rsid w:val="00411C30"/>
    <w:rsid w:val="0041515D"/>
    <w:rsid w:val="004221F0"/>
    <w:rsid w:val="0042529F"/>
    <w:rsid w:val="00425ABB"/>
    <w:rsid w:val="00427D29"/>
    <w:rsid w:val="00431464"/>
    <w:rsid w:val="00432194"/>
    <w:rsid w:val="00436E00"/>
    <w:rsid w:val="0043725B"/>
    <w:rsid w:val="00440F59"/>
    <w:rsid w:val="004478FB"/>
    <w:rsid w:val="004529A2"/>
    <w:rsid w:val="0046113A"/>
    <w:rsid w:val="00461AF5"/>
    <w:rsid w:val="004645A4"/>
    <w:rsid w:val="00470B51"/>
    <w:rsid w:val="00476CF7"/>
    <w:rsid w:val="00477F9D"/>
    <w:rsid w:val="00485DF6"/>
    <w:rsid w:val="00490143"/>
    <w:rsid w:val="00490632"/>
    <w:rsid w:val="00491184"/>
    <w:rsid w:val="00492C69"/>
    <w:rsid w:val="004937D8"/>
    <w:rsid w:val="0049433E"/>
    <w:rsid w:val="0049526F"/>
    <w:rsid w:val="00495C99"/>
    <w:rsid w:val="004A0517"/>
    <w:rsid w:val="004A342C"/>
    <w:rsid w:val="004B0153"/>
    <w:rsid w:val="004B032B"/>
    <w:rsid w:val="004B2263"/>
    <w:rsid w:val="004B458E"/>
    <w:rsid w:val="004B47B2"/>
    <w:rsid w:val="004B635D"/>
    <w:rsid w:val="004C1105"/>
    <w:rsid w:val="004C2589"/>
    <w:rsid w:val="004D061D"/>
    <w:rsid w:val="004D22EE"/>
    <w:rsid w:val="004D3AF0"/>
    <w:rsid w:val="004E1828"/>
    <w:rsid w:val="004E439A"/>
    <w:rsid w:val="004E4435"/>
    <w:rsid w:val="004F03B9"/>
    <w:rsid w:val="004F44F2"/>
    <w:rsid w:val="004F6AD8"/>
    <w:rsid w:val="00503DD1"/>
    <w:rsid w:val="00510C25"/>
    <w:rsid w:val="0051214A"/>
    <w:rsid w:val="005145FB"/>
    <w:rsid w:val="0051559A"/>
    <w:rsid w:val="00520B86"/>
    <w:rsid w:val="00521A9B"/>
    <w:rsid w:val="00523033"/>
    <w:rsid w:val="00523F91"/>
    <w:rsid w:val="005258D3"/>
    <w:rsid w:val="00525E06"/>
    <w:rsid w:val="00535766"/>
    <w:rsid w:val="00535A56"/>
    <w:rsid w:val="00535E98"/>
    <w:rsid w:val="00540E92"/>
    <w:rsid w:val="00541434"/>
    <w:rsid w:val="00544F97"/>
    <w:rsid w:val="0055787B"/>
    <w:rsid w:val="00561FD0"/>
    <w:rsid w:val="0056203F"/>
    <w:rsid w:val="005622AA"/>
    <w:rsid w:val="00564D91"/>
    <w:rsid w:val="00570E0F"/>
    <w:rsid w:val="00571000"/>
    <w:rsid w:val="00573931"/>
    <w:rsid w:val="0057536F"/>
    <w:rsid w:val="005815E7"/>
    <w:rsid w:val="00581FA7"/>
    <w:rsid w:val="00582CFB"/>
    <w:rsid w:val="005927CC"/>
    <w:rsid w:val="00593FC8"/>
    <w:rsid w:val="005A0ACD"/>
    <w:rsid w:val="005A4AAF"/>
    <w:rsid w:val="005A7790"/>
    <w:rsid w:val="005A7F4B"/>
    <w:rsid w:val="005B1F4E"/>
    <w:rsid w:val="005B260F"/>
    <w:rsid w:val="005B3777"/>
    <w:rsid w:val="005B57CF"/>
    <w:rsid w:val="005C156A"/>
    <w:rsid w:val="005C5252"/>
    <w:rsid w:val="005E53D4"/>
    <w:rsid w:val="005F01A5"/>
    <w:rsid w:val="005F7C69"/>
    <w:rsid w:val="0060155A"/>
    <w:rsid w:val="0060538C"/>
    <w:rsid w:val="00610CA9"/>
    <w:rsid w:val="0061127C"/>
    <w:rsid w:val="006113D6"/>
    <w:rsid w:val="0062249C"/>
    <w:rsid w:val="00624A7D"/>
    <w:rsid w:val="0063009B"/>
    <w:rsid w:val="00632B19"/>
    <w:rsid w:val="006356E3"/>
    <w:rsid w:val="00642C73"/>
    <w:rsid w:val="0064767C"/>
    <w:rsid w:val="00647CAB"/>
    <w:rsid w:val="00653DBD"/>
    <w:rsid w:val="00661FAE"/>
    <w:rsid w:val="00664428"/>
    <w:rsid w:val="00674EF0"/>
    <w:rsid w:val="00676FFA"/>
    <w:rsid w:val="00680BC5"/>
    <w:rsid w:val="006837A0"/>
    <w:rsid w:val="006877BD"/>
    <w:rsid w:val="00694FB7"/>
    <w:rsid w:val="0069656F"/>
    <w:rsid w:val="006A20DA"/>
    <w:rsid w:val="006A6A30"/>
    <w:rsid w:val="006B240A"/>
    <w:rsid w:val="006B42F2"/>
    <w:rsid w:val="006B7484"/>
    <w:rsid w:val="006C27EF"/>
    <w:rsid w:val="006D17EB"/>
    <w:rsid w:val="006D5B90"/>
    <w:rsid w:val="006E1046"/>
    <w:rsid w:val="006E5AA6"/>
    <w:rsid w:val="006F0C90"/>
    <w:rsid w:val="00701D45"/>
    <w:rsid w:val="007026FF"/>
    <w:rsid w:val="00703DEF"/>
    <w:rsid w:val="007045D8"/>
    <w:rsid w:val="0070671B"/>
    <w:rsid w:val="00707E03"/>
    <w:rsid w:val="00713042"/>
    <w:rsid w:val="00713AB6"/>
    <w:rsid w:val="0072118E"/>
    <w:rsid w:val="00725A0D"/>
    <w:rsid w:val="00730618"/>
    <w:rsid w:val="00743564"/>
    <w:rsid w:val="0074514C"/>
    <w:rsid w:val="00746672"/>
    <w:rsid w:val="0075089C"/>
    <w:rsid w:val="007518FF"/>
    <w:rsid w:val="00752A7F"/>
    <w:rsid w:val="00754AC0"/>
    <w:rsid w:val="00754E58"/>
    <w:rsid w:val="00755E48"/>
    <w:rsid w:val="007575CB"/>
    <w:rsid w:val="0076083A"/>
    <w:rsid w:val="00760DC3"/>
    <w:rsid w:val="00764110"/>
    <w:rsid w:val="0076730D"/>
    <w:rsid w:val="00770F11"/>
    <w:rsid w:val="00773DC3"/>
    <w:rsid w:val="0077759E"/>
    <w:rsid w:val="00782690"/>
    <w:rsid w:val="00783356"/>
    <w:rsid w:val="00783497"/>
    <w:rsid w:val="007900AB"/>
    <w:rsid w:val="00791F25"/>
    <w:rsid w:val="007935C1"/>
    <w:rsid w:val="007945C8"/>
    <w:rsid w:val="007A1B87"/>
    <w:rsid w:val="007B32DD"/>
    <w:rsid w:val="007B37F5"/>
    <w:rsid w:val="007B627E"/>
    <w:rsid w:val="007B7A92"/>
    <w:rsid w:val="007B7C23"/>
    <w:rsid w:val="007C166D"/>
    <w:rsid w:val="007C1FC5"/>
    <w:rsid w:val="007C6CF8"/>
    <w:rsid w:val="007C7E5A"/>
    <w:rsid w:val="007D4097"/>
    <w:rsid w:val="007D7F5E"/>
    <w:rsid w:val="007E2DDD"/>
    <w:rsid w:val="007E6BD1"/>
    <w:rsid w:val="007E762E"/>
    <w:rsid w:val="007F0AE6"/>
    <w:rsid w:val="007F426E"/>
    <w:rsid w:val="007F4F0D"/>
    <w:rsid w:val="007F609C"/>
    <w:rsid w:val="00804F91"/>
    <w:rsid w:val="00806251"/>
    <w:rsid w:val="00807F80"/>
    <w:rsid w:val="00811089"/>
    <w:rsid w:val="00814642"/>
    <w:rsid w:val="00816AA2"/>
    <w:rsid w:val="0082180E"/>
    <w:rsid w:val="00821DE5"/>
    <w:rsid w:val="00827FCD"/>
    <w:rsid w:val="00835CF5"/>
    <w:rsid w:val="00836994"/>
    <w:rsid w:val="00840CE4"/>
    <w:rsid w:val="0084329A"/>
    <w:rsid w:val="00843306"/>
    <w:rsid w:val="00843AE6"/>
    <w:rsid w:val="00843BFB"/>
    <w:rsid w:val="00844DC6"/>
    <w:rsid w:val="008461A7"/>
    <w:rsid w:val="00847309"/>
    <w:rsid w:val="00847703"/>
    <w:rsid w:val="00847BD3"/>
    <w:rsid w:val="0085341B"/>
    <w:rsid w:val="00860568"/>
    <w:rsid w:val="00863C0B"/>
    <w:rsid w:val="0086583C"/>
    <w:rsid w:val="008671FC"/>
    <w:rsid w:val="00867229"/>
    <w:rsid w:val="00867236"/>
    <w:rsid w:val="0087376B"/>
    <w:rsid w:val="008740E2"/>
    <w:rsid w:val="008747FD"/>
    <w:rsid w:val="00874BC6"/>
    <w:rsid w:val="00876E6B"/>
    <w:rsid w:val="008817DE"/>
    <w:rsid w:val="008830B0"/>
    <w:rsid w:val="00886287"/>
    <w:rsid w:val="0088630A"/>
    <w:rsid w:val="008866AA"/>
    <w:rsid w:val="008902A9"/>
    <w:rsid w:val="00891E0E"/>
    <w:rsid w:val="008922AE"/>
    <w:rsid w:val="00893C52"/>
    <w:rsid w:val="008945BA"/>
    <w:rsid w:val="008A01B1"/>
    <w:rsid w:val="008B020B"/>
    <w:rsid w:val="008B0FF1"/>
    <w:rsid w:val="008B1D5D"/>
    <w:rsid w:val="008B3256"/>
    <w:rsid w:val="008B3508"/>
    <w:rsid w:val="008B4D4F"/>
    <w:rsid w:val="008B7579"/>
    <w:rsid w:val="008C029A"/>
    <w:rsid w:val="008C7DFB"/>
    <w:rsid w:val="008D740A"/>
    <w:rsid w:val="008E0308"/>
    <w:rsid w:val="008E089B"/>
    <w:rsid w:val="008E350B"/>
    <w:rsid w:val="008E504A"/>
    <w:rsid w:val="008E62A6"/>
    <w:rsid w:val="008E63E5"/>
    <w:rsid w:val="008E7EBC"/>
    <w:rsid w:val="008F044B"/>
    <w:rsid w:val="008F18B1"/>
    <w:rsid w:val="008F3087"/>
    <w:rsid w:val="008F536B"/>
    <w:rsid w:val="008F729F"/>
    <w:rsid w:val="00900745"/>
    <w:rsid w:val="00900AA0"/>
    <w:rsid w:val="00900F47"/>
    <w:rsid w:val="009017BF"/>
    <w:rsid w:val="00907251"/>
    <w:rsid w:val="00911476"/>
    <w:rsid w:val="00912FF9"/>
    <w:rsid w:val="00914B35"/>
    <w:rsid w:val="00917428"/>
    <w:rsid w:val="00923FA7"/>
    <w:rsid w:val="00924FA9"/>
    <w:rsid w:val="00941775"/>
    <w:rsid w:val="009425D6"/>
    <w:rsid w:val="00950017"/>
    <w:rsid w:val="0095060A"/>
    <w:rsid w:val="009559B2"/>
    <w:rsid w:val="0096416C"/>
    <w:rsid w:val="00970577"/>
    <w:rsid w:val="0097287C"/>
    <w:rsid w:val="009765AA"/>
    <w:rsid w:val="00977320"/>
    <w:rsid w:val="00992884"/>
    <w:rsid w:val="009928D4"/>
    <w:rsid w:val="009A03ED"/>
    <w:rsid w:val="009A3BF2"/>
    <w:rsid w:val="009A631C"/>
    <w:rsid w:val="009B39F6"/>
    <w:rsid w:val="009B4978"/>
    <w:rsid w:val="009B7078"/>
    <w:rsid w:val="009C12F1"/>
    <w:rsid w:val="009C1BC0"/>
    <w:rsid w:val="009C372A"/>
    <w:rsid w:val="009C405A"/>
    <w:rsid w:val="009C6CA9"/>
    <w:rsid w:val="009C6CF7"/>
    <w:rsid w:val="009D04EC"/>
    <w:rsid w:val="009D1075"/>
    <w:rsid w:val="009D12F8"/>
    <w:rsid w:val="009D1E8D"/>
    <w:rsid w:val="009D5BDE"/>
    <w:rsid w:val="009D70D2"/>
    <w:rsid w:val="009E0214"/>
    <w:rsid w:val="009E2269"/>
    <w:rsid w:val="009E74FD"/>
    <w:rsid w:val="009F6469"/>
    <w:rsid w:val="009F7BE6"/>
    <w:rsid w:val="00A0564F"/>
    <w:rsid w:val="00A10E7E"/>
    <w:rsid w:val="00A115F2"/>
    <w:rsid w:val="00A22A8B"/>
    <w:rsid w:val="00A23CD6"/>
    <w:rsid w:val="00A2589E"/>
    <w:rsid w:val="00A351D1"/>
    <w:rsid w:val="00A37292"/>
    <w:rsid w:val="00A413C3"/>
    <w:rsid w:val="00A41487"/>
    <w:rsid w:val="00A539F0"/>
    <w:rsid w:val="00A610A6"/>
    <w:rsid w:val="00A61AAA"/>
    <w:rsid w:val="00A64D04"/>
    <w:rsid w:val="00A86079"/>
    <w:rsid w:val="00A93F0B"/>
    <w:rsid w:val="00A968D4"/>
    <w:rsid w:val="00AA0589"/>
    <w:rsid w:val="00AA0A43"/>
    <w:rsid w:val="00AA418D"/>
    <w:rsid w:val="00AB4807"/>
    <w:rsid w:val="00AB5EDC"/>
    <w:rsid w:val="00AB7521"/>
    <w:rsid w:val="00AC56DD"/>
    <w:rsid w:val="00AC5C60"/>
    <w:rsid w:val="00AC5D9E"/>
    <w:rsid w:val="00AC7160"/>
    <w:rsid w:val="00AD1067"/>
    <w:rsid w:val="00AE2357"/>
    <w:rsid w:val="00AE560D"/>
    <w:rsid w:val="00AE5BE1"/>
    <w:rsid w:val="00AE6658"/>
    <w:rsid w:val="00AF0B30"/>
    <w:rsid w:val="00AF29D2"/>
    <w:rsid w:val="00AF2D45"/>
    <w:rsid w:val="00AF4D05"/>
    <w:rsid w:val="00B01989"/>
    <w:rsid w:val="00B0365E"/>
    <w:rsid w:val="00B03C0E"/>
    <w:rsid w:val="00B15356"/>
    <w:rsid w:val="00B20BD6"/>
    <w:rsid w:val="00B22754"/>
    <w:rsid w:val="00B25F59"/>
    <w:rsid w:val="00B3011E"/>
    <w:rsid w:val="00B32D04"/>
    <w:rsid w:val="00B35E6E"/>
    <w:rsid w:val="00B406BD"/>
    <w:rsid w:val="00B40E34"/>
    <w:rsid w:val="00B42EBB"/>
    <w:rsid w:val="00B4679D"/>
    <w:rsid w:val="00B46AC6"/>
    <w:rsid w:val="00B51603"/>
    <w:rsid w:val="00B5252F"/>
    <w:rsid w:val="00B54BF8"/>
    <w:rsid w:val="00B54CAD"/>
    <w:rsid w:val="00B6335C"/>
    <w:rsid w:val="00B633DD"/>
    <w:rsid w:val="00B708AB"/>
    <w:rsid w:val="00B72BB8"/>
    <w:rsid w:val="00B742B8"/>
    <w:rsid w:val="00B804FD"/>
    <w:rsid w:val="00B8385C"/>
    <w:rsid w:val="00B838C4"/>
    <w:rsid w:val="00B863EE"/>
    <w:rsid w:val="00B90993"/>
    <w:rsid w:val="00B9186E"/>
    <w:rsid w:val="00B92CCB"/>
    <w:rsid w:val="00B979D7"/>
    <w:rsid w:val="00BA0EBB"/>
    <w:rsid w:val="00BB3139"/>
    <w:rsid w:val="00BB3E43"/>
    <w:rsid w:val="00BB400B"/>
    <w:rsid w:val="00BB61D3"/>
    <w:rsid w:val="00BB725D"/>
    <w:rsid w:val="00BC0271"/>
    <w:rsid w:val="00BC4A5E"/>
    <w:rsid w:val="00BD2115"/>
    <w:rsid w:val="00BD691D"/>
    <w:rsid w:val="00BD699D"/>
    <w:rsid w:val="00BF3F80"/>
    <w:rsid w:val="00BF759A"/>
    <w:rsid w:val="00C00C79"/>
    <w:rsid w:val="00C10496"/>
    <w:rsid w:val="00C12F26"/>
    <w:rsid w:val="00C172EF"/>
    <w:rsid w:val="00C26E07"/>
    <w:rsid w:val="00C27C5A"/>
    <w:rsid w:val="00C32C1D"/>
    <w:rsid w:val="00C341F2"/>
    <w:rsid w:val="00C3464B"/>
    <w:rsid w:val="00C355F2"/>
    <w:rsid w:val="00C52B8B"/>
    <w:rsid w:val="00C52DD9"/>
    <w:rsid w:val="00C551F9"/>
    <w:rsid w:val="00C56968"/>
    <w:rsid w:val="00C64F2A"/>
    <w:rsid w:val="00C67924"/>
    <w:rsid w:val="00C726BB"/>
    <w:rsid w:val="00C73019"/>
    <w:rsid w:val="00C75596"/>
    <w:rsid w:val="00C77993"/>
    <w:rsid w:val="00C8428A"/>
    <w:rsid w:val="00C85187"/>
    <w:rsid w:val="00C934A7"/>
    <w:rsid w:val="00CA15F6"/>
    <w:rsid w:val="00CA494A"/>
    <w:rsid w:val="00CB45D5"/>
    <w:rsid w:val="00CB4655"/>
    <w:rsid w:val="00CB4A75"/>
    <w:rsid w:val="00CB7C85"/>
    <w:rsid w:val="00CC20E5"/>
    <w:rsid w:val="00CC56F8"/>
    <w:rsid w:val="00CD25B4"/>
    <w:rsid w:val="00CD5960"/>
    <w:rsid w:val="00CE2137"/>
    <w:rsid w:val="00CE4102"/>
    <w:rsid w:val="00CE61B3"/>
    <w:rsid w:val="00CF01E6"/>
    <w:rsid w:val="00CF7E95"/>
    <w:rsid w:val="00D02EBF"/>
    <w:rsid w:val="00D03D6E"/>
    <w:rsid w:val="00D12551"/>
    <w:rsid w:val="00D27D46"/>
    <w:rsid w:val="00D35584"/>
    <w:rsid w:val="00D4092D"/>
    <w:rsid w:val="00D41A0D"/>
    <w:rsid w:val="00D47E14"/>
    <w:rsid w:val="00D47EDD"/>
    <w:rsid w:val="00D5382D"/>
    <w:rsid w:val="00D54F1E"/>
    <w:rsid w:val="00D5603F"/>
    <w:rsid w:val="00D560AC"/>
    <w:rsid w:val="00D6124C"/>
    <w:rsid w:val="00D64A2E"/>
    <w:rsid w:val="00D64A58"/>
    <w:rsid w:val="00D65E23"/>
    <w:rsid w:val="00D65FC5"/>
    <w:rsid w:val="00D67D2A"/>
    <w:rsid w:val="00D77051"/>
    <w:rsid w:val="00D80ABA"/>
    <w:rsid w:val="00D826FA"/>
    <w:rsid w:val="00D84408"/>
    <w:rsid w:val="00D8498D"/>
    <w:rsid w:val="00D84D8B"/>
    <w:rsid w:val="00D86B5C"/>
    <w:rsid w:val="00D96AE3"/>
    <w:rsid w:val="00D97B44"/>
    <w:rsid w:val="00DA05D3"/>
    <w:rsid w:val="00DA3696"/>
    <w:rsid w:val="00DA5431"/>
    <w:rsid w:val="00DA73AA"/>
    <w:rsid w:val="00DB2873"/>
    <w:rsid w:val="00DB7EDA"/>
    <w:rsid w:val="00DD3D2B"/>
    <w:rsid w:val="00DD5826"/>
    <w:rsid w:val="00DE21AB"/>
    <w:rsid w:val="00DE33E0"/>
    <w:rsid w:val="00DE475D"/>
    <w:rsid w:val="00DE4F17"/>
    <w:rsid w:val="00DE71ED"/>
    <w:rsid w:val="00DF4DEE"/>
    <w:rsid w:val="00DF5751"/>
    <w:rsid w:val="00DF63F9"/>
    <w:rsid w:val="00DF6A5F"/>
    <w:rsid w:val="00DF6B2F"/>
    <w:rsid w:val="00E011ED"/>
    <w:rsid w:val="00E02195"/>
    <w:rsid w:val="00E0425C"/>
    <w:rsid w:val="00E075EE"/>
    <w:rsid w:val="00E11B51"/>
    <w:rsid w:val="00E140AD"/>
    <w:rsid w:val="00E164EE"/>
    <w:rsid w:val="00E21248"/>
    <w:rsid w:val="00E25B66"/>
    <w:rsid w:val="00E27216"/>
    <w:rsid w:val="00E3166F"/>
    <w:rsid w:val="00E44622"/>
    <w:rsid w:val="00E45475"/>
    <w:rsid w:val="00E47A09"/>
    <w:rsid w:val="00E52333"/>
    <w:rsid w:val="00E6248A"/>
    <w:rsid w:val="00E626A0"/>
    <w:rsid w:val="00E63543"/>
    <w:rsid w:val="00E638F9"/>
    <w:rsid w:val="00E63EC4"/>
    <w:rsid w:val="00E723B5"/>
    <w:rsid w:val="00E80A17"/>
    <w:rsid w:val="00E84800"/>
    <w:rsid w:val="00E93009"/>
    <w:rsid w:val="00E93858"/>
    <w:rsid w:val="00E94393"/>
    <w:rsid w:val="00E94CCF"/>
    <w:rsid w:val="00EA1D3E"/>
    <w:rsid w:val="00EB3C41"/>
    <w:rsid w:val="00EB54CE"/>
    <w:rsid w:val="00EC1E1A"/>
    <w:rsid w:val="00EC2B4F"/>
    <w:rsid w:val="00EC77F1"/>
    <w:rsid w:val="00ED4F52"/>
    <w:rsid w:val="00ED6422"/>
    <w:rsid w:val="00ED657D"/>
    <w:rsid w:val="00ED676C"/>
    <w:rsid w:val="00EE1C62"/>
    <w:rsid w:val="00EE5D88"/>
    <w:rsid w:val="00EE5F50"/>
    <w:rsid w:val="00EE660D"/>
    <w:rsid w:val="00EE6E3A"/>
    <w:rsid w:val="00EE76D1"/>
    <w:rsid w:val="00EE76E3"/>
    <w:rsid w:val="00EE7857"/>
    <w:rsid w:val="00EF5415"/>
    <w:rsid w:val="00F00313"/>
    <w:rsid w:val="00F04B74"/>
    <w:rsid w:val="00F06283"/>
    <w:rsid w:val="00F10721"/>
    <w:rsid w:val="00F1162E"/>
    <w:rsid w:val="00F12822"/>
    <w:rsid w:val="00F17E24"/>
    <w:rsid w:val="00F26134"/>
    <w:rsid w:val="00F31ED9"/>
    <w:rsid w:val="00F327A4"/>
    <w:rsid w:val="00F32BAE"/>
    <w:rsid w:val="00F34122"/>
    <w:rsid w:val="00F35350"/>
    <w:rsid w:val="00F50D07"/>
    <w:rsid w:val="00F5115C"/>
    <w:rsid w:val="00F51A5C"/>
    <w:rsid w:val="00F54F04"/>
    <w:rsid w:val="00F56205"/>
    <w:rsid w:val="00F61599"/>
    <w:rsid w:val="00F80005"/>
    <w:rsid w:val="00F814D7"/>
    <w:rsid w:val="00F82748"/>
    <w:rsid w:val="00F84839"/>
    <w:rsid w:val="00F858FB"/>
    <w:rsid w:val="00F86D4E"/>
    <w:rsid w:val="00F9247B"/>
    <w:rsid w:val="00F94F30"/>
    <w:rsid w:val="00F95BD0"/>
    <w:rsid w:val="00F96A8E"/>
    <w:rsid w:val="00F96E34"/>
    <w:rsid w:val="00FA15EB"/>
    <w:rsid w:val="00FA6135"/>
    <w:rsid w:val="00FA6C79"/>
    <w:rsid w:val="00FC18FC"/>
    <w:rsid w:val="00FC2A09"/>
    <w:rsid w:val="00FC2A45"/>
    <w:rsid w:val="00FC6124"/>
    <w:rsid w:val="00FC7212"/>
    <w:rsid w:val="00FD5F6E"/>
    <w:rsid w:val="00FD6058"/>
    <w:rsid w:val="00FD753B"/>
    <w:rsid w:val="00FD797B"/>
    <w:rsid w:val="00FE05E7"/>
    <w:rsid w:val="00FF09F1"/>
    <w:rsid w:val="00FF1CBE"/>
    <w:rsid w:val="00FF33D3"/>
    <w:rsid w:val="00FF3720"/>
    <w:rsid w:val="00FF413E"/>
    <w:rsid w:val="00FF416A"/>
    <w:rsid w:val="00FF5362"/>
    <w:rsid w:val="00FF6B09"/>
    <w:rsid w:val="00FF6C30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F34FC08"/>
  <w15:chartTrackingRefBased/>
  <w15:docId w15:val="{6BFE826F-75F6-42E3-AEF8-A5611B30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39F0"/>
  </w:style>
  <w:style w:type="paragraph" w:styleId="Titolo1">
    <w:name w:val="heading 1"/>
    <w:basedOn w:val="Normale"/>
    <w:next w:val="Normale"/>
    <w:link w:val="Titolo1Carattere"/>
    <w:uiPriority w:val="9"/>
    <w:qFormat/>
    <w:rsid w:val="00422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77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4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428A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428A"/>
  </w:style>
  <w:style w:type="paragraph" w:styleId="Pidipagina">
    <w:name w:val="footer"/>
    <w:basedOn w:val="Normale"/>
    <w:link w:val="PidipaginaCarattere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428A"/>
  </w:style>
  <w:style w:type="paragraph" w:styleId="NormaleWeb">
    <w:name w:val="Normal (Web)"/>
    <w:basedOn w:val="Normale"/>
    <w:uiPriority w:val="99"/>
    <w:unhideWhenUsed/>
    <w:rsid w:val="00C8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221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4221F0"/>
    <w:pPr>
      <w:spacing w:before="480" w:line="276" w:lineRule="auto"/>
      <w:outlineLvl w:val="9"/>
    </w:pPr>
    <w:rPr>
      <w:b/>
      <w:bCs/>
      <w:sz w:val="28"/>
      <w:szCs w:val="28"/>
      <w:lang w:val="el-GR" w:eastAsia="el-GR"/>
    </w:rPr>
  </w:style>
  <w:style w:type="paragraph" w:styleId="Sommario1">
    <w:name w:val="toc 1"/>
    <w:basedOn w:val="Normale"/>
    <w:next w:val="Normale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</w:pPr>
    <w:rPr>
      <w:b/>
      <w:bCs/>
      <w:noProof/>
      <w:color w:val="0070C0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4221F0"/>
    <w:rPr>
      <w:color w:val="0563C1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  <w:ind w:left="220"/>
    </w:pPr>
    <w:rPr>
      <w:noProof/>
      <w:color w:val="98C222"/>
      <w:sz w:val="28"/>
      <w:szCs w:val="28"/>
      <w:lang w:val="el-GR"/>
    </w:rPr>
  </w:style>
  <w:style w:type="paragraph" w:styleId="Sommario3">
    <w:name w:val="toc 3"/>
    <w:basedOn w:val="Normale"/>
    <w:next w:val="Normale"/>
    <w:autoRedefine/>
    <w:uiPriority w:val="39"/>
    <w:unhideWhenUsed/>
    <w:rsid w:val="004221F0"/>
    <w:pPr>
      <w:spacing w:after="100" w:line="276" w:lineRule="auto"/>
      <w:ind w:left="440"/>
    </w:pPr>
    <w:rPr>
      <w:lang w:val="el-GR"/>
    </w:rPr>
  </w:style>
  <w:style w:type="paragraph" w:styleId="Paragrafoelenco">
    <w:name w:val="List Paragraph"/>
    <w:basedOn w:val="Normale"/>
    <w:uiPriority w:val="34"/>
    <w:qFormat/>
    <w:rsid w:val="002016FC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1775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Didascalia">
    <w:name w:val="caption"/>
    <w:basedOn w:val="Normale"/>
    <w:next w:val="Normale"/>
    <w:uiPriority w:val="35"/>
    <w:unhideWhenUsed/>
    <w:qFormat/>
    <w:rsid w:val="00342A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03D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03DD1"/>
    <w:rPr>
      <w:rFonts w:ascii="Consolas" w:hAnsi="Consolas"/>
      <w:sz w:val="20"/>
      <w:szCs w:val="20"/>
    </w:rPr>
  </w:style>
  <w:style w:type="paragraph" w:styleId="Indicedellefigure">
    <w:name w:val="table of figures"/>
    <w:basedOn w:val="Normale"/>
    <w:next w:val="Normale"/>
    <w:uiPriority w:val="99"/>
    <w:unhideWhenUsed/>
    <w:rsid w:val="00DE475D"/>
    <w:pPr>
      <w:spacing w:after="0"/>
      <w:ind w:left="440" w:hanging="440"/>
    </w:pPr>
    <w:rPr>
      <w:rFonts w:cstheme="minorHAnsi"/>
      <w:cap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A3DE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A3DE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A3DE3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9F7B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F7BE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F7BE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7B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7BE6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12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B458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53E2"/>
    <w:rPr>
      <w:color w:val="954F72"/>
      <w:u w:val="single"/>
    </w:rPr>
  </w:style>
  <w:style w:type="paragraph" w:customStyle="1" w:styleId="msonormal0">
    <w:name w:val="msonormal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ont6">
    <w:name w:val="font6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ont7">
    <w:name w:val="font7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4472C4"/>
      <w:sz w:val="24"/>
      <w:szCs w:val="24"/>
      <w:lang w:val="en-US"/>
    </w:rPr>
  </w:style>
  <w:style w:type="paragraph" w:customStyle="1" w:styleId="font8">
    <w:name w:val="font8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lang w:val="en-US"/>
    </w:rPr>
  </w:style>
  <w:style w:type="paragraph" w:customStyle="1" w:styleId="font9">
    <w:name w:val="font9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4472C4"/>
      <w:sz w:val="24"/>
      <w:szCs w:val="24"/>
      <w:lang w:val="en-US"/>
    </w:rPr>
  </w:style>
  <w:style w:type="paragraph" w:customStyle="1" w:styleId="font10">
    <w:name w:val="font10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C00000"/>
      <w:sz w:val="24"/>
      <w:szCs w:val="24"/>
      <w:lang w:val="en-US"/>
    </w:rPr>
  </w:style>
  <w:style w:type="paragraph" w:customStyle="1" w:styleId="font11">
    <w:name w:val="font11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customStyle="1" w:styleId="font12">
    <w:name w:val="font12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13">
    <w:name w:val="font13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4472C4"/>
      <w:sz w:val="24"/>
      <w:szCs w:val="24"/>
      <w:lang w:val="en-US"/>
    </w:rPr>
  </w:style>
  <w:style w:type="paragraph" w:customStyle="1" w:styleId="font14">
    <w:name w:val="font14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font15">
    <w:name w:val="font15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u w:val="single"/>
      <w:lang w:val="en-US"/>
    </w:rPr>
  </w:style>
  <w:style w:type="paragraph" w:customStyle="1" w:styleId="font16">
    <w:name w:val="font16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C00000"/>
      <w:sz w:val="24"/>
      <w:szCs w:val="24"/>
      <w:lang w:val="en-US"/>
    </w:rPr>
  </w:style>
  <w:style w:type="paragraph" w:customStyle="1" w:styleId="font17">
    <w:name w:val="font17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u w:val="single"/>
      <w:lang w:val="en-US"/>
    </w:rPr>
  </w:style>
  <w:style w:type="paragraph" w:customStyle="1" w:styleId="font18">
    <w:name w:val="font18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customStyle="1" w:styleId="font19">
    <w:name w:val="font19"/>
    <w:basedOn w:val="Normale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4472C4"/>
      <w:sz w:val="24"/>
      <w:szCs w:val="24"/>
      <w:lang w:val="en-US"/>
    </w:rPr>
  </w:style>
  <w:style w:type="paragraph" w:customStyle="1" w:styleId="xl69">
    <w:name w:val="xl69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3">
    <w:name w:val="xl73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5">
    <w:name w:val="xl75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7">
    <w:name w:val="xl77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8">
    <w:name w:val="xl78"/>
    <w:basedOn w:val="Normale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9">
    <w:name w:val="xl79"/>
    <w:basedOn w:val="Normale"/>
    <w:rsid w:val="001753E2"/>
    <w:pPr>
      <w:shd w:val="clear" w:color="000000" w:fill="E2EFDA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0">
    <w:name w:val="xl80"/>
    <w:basedOn w:val="Normale"/>
    <w:rsid w:val="001753E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81">
    <w:name w:val="xl81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2">
    <w:name w:val="xl82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5">
    <w:name w:val="xl85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6">
    <w:name w:val="xl86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7">
    <w:name w:val="xl87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8">
    <w:name w:val="xl88"/>
    <w:basedOn w:val="Normale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e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0">
    <w:name w:val="xl90"/>
    <w:basedOn w:val="Normale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1">
    <w:name w:val="xl91"/>
    <w:basedOn w:val="Normale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2">
    <w:name w:val="xl92"/>
    <w:basedOn w:val="Normale"/>
    <w:rsid w:val="001753E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3">
    <w:name w:val="xl93"/>
    <w:basedOn w:val="Normale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5">
    <w:name w:val="xl95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96">
    <w:name w:val="xl96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8">
    <w:name w:val="xl98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9">
    <w:name w:val="xl99"/>
    <w:basedOn w:val="Normale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100">
    <w:name w:val="xl100"/>
    <w:basedOn w:val="Normale"/>
    <w:rsid w:val="001753E2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e"/>
    <w:rsid w:val="001753E2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104">
    <w:name w:val="xl104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Normale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6">
    <w:name w:val="xl106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7">
    <w:name w:val="xl107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8">
    <w:name w:val="xl108"/>
    <w:basedOn w:val="Normale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9">
    <w:name w:val="xl109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11">
    <w:name w:val="xl111"/>
    <w:basedOn w:val="Normale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e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808080"/>
      <w:sz w:val="20"/>
      <w:szCs w:val="20"/>
      <w:lang w:val="en-US"/>
    </w:rPr>
  </w:style>
  <w:style w:type="paragraph" w:customStyle="1" w:styleId="xl113">
    <w:name w:val="xl113"/>
    <w:basedOn w:val="Normale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xl114">
    <w:name w:val="xl114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5">
    <w:name w:val="xl115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e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8">
    <w:name w:val="xl118"/>
    <w:basedOn w:val="Normale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3">
    <w:name w:val="xl123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4">
    <w:name w:val="xl124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5">
    <w:name w:val="xl125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6">
    <w:name w:val="xl126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27">
    <w:name w:val="xl127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8">
    <w:name w:val="xl128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9">
    <w:name w:val="xl129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0">
    <w:name w:val="xl130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1">
    <w:name w:val="xl131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2">
    <w:name w:val="xl132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3">
    <w:name w:val="xl133"/>
    <w:basedOn w:val="Normale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4">
    <w:name w:val="xl134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5">
    <w:name w:val="xl135"/>
    <w:basedOn w:val="Normale"/>
    <w:rsid w:val="001753E2"/>
    <w:pPr>
      <w:pBdr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6">
    <w:name w:val="xl136"/>
    <w:basedOn w:val="Normale"/>
    <w:rsid w:val="001753E2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7">
    <w:name w:val="xl137"/>
    <w:basedOn w:val="Normale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8">
    <w:name w:val="xl138"/>
    <w:basedOn w:val="Normale"/>
    <w:rsid w:val="001753E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39">
    <w:name w:val="xl139"/>
    <w:basedOn w:val="Normale"/>
    <w:rsid w:val="001753E2"/>
    <w:pPr>
      <w:pBdr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0">
    <w:name w:val="xl140"/>
    <w:basedOn w:val="Normale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1">
    <w:name w:val="xl141"/>
    <w:basedOn w:val="Normale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2">
    <w:name w:val="xl142"/>
    <w:basedOn w:val="Normale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3">
    <w:name w:val="xl143"/>
    <w:basedOn w:val="Normale"/>
    <w:rsid w:val="001753E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4">
    <w:name w:val="xl144"/>
    <w:basedOn w:val="Normale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5">
    <w:name w:val="xl145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6">
    <w:name w:val="xl146"/>
    <w:basedOn w:val="Normale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7">
    <w:name w:val="xl147"/>
    <w:basedOn w:val="Normale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8">
    <w:name w:val="xl148"/>
    <w:basedOn w:val="Normale"/>
    <w:rsid w:val="001753E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9">
    <w:name w:val="xl149"/>
    <w:basedOn w:val="Normale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0">
    <w:name w:val="xl150"/>
    <w:basedOn w:val="Normale"/>
    <w:rsid w:val="001753E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1">
    <w:name w:val="xl151"/>
    <w:basedOn w:val="Normale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1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0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antannapisa.it/en/institute/management/sustainability-management-sum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45235-44D2-4CC6-8AD7-545D5602C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3139</Words>
  <Characters>17897</Characters>
  <Application>Microsoft Office Word</Application>
  <DocSecurity>0</DocSecurity>
  <Lines>149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Tiziano Marradi</dc:creator>
  <cp:keywords/>
  <dc:description/>
  <cp:lastModifiedBy>Andrea Bincoletto</cp:lastModifiedBy>
  <cp:revision>6</cp:revision>
  <cp:lastPrinted>2021-06-11T10:35:00Z</cp:lastPrinted>
  <dcterms:created xsi:type="dcterms:W3CDTF">2021-06-11T11:10:00Z</dcterms:created>
  <dcterms:modified xsi:type="dcterms:W3CDTF">2021-12-16T13:39:00Z</dcterms:modified>
</cp:coreProperties>
</file>